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38" w:rsidRPr="009533DC" w:rsidRDefault="00914838" w:rsidP="00BD0EAF">
      <w:pPr>
        <w:pBdr>
          <w:bottom w:val="single" w:sz="6" w:space="11" w:color="DDDDDD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  <w:r w:rsidRPr="009533DC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>Внимание! Информация для индивидуальных предпринимателей и физических лиц, которые собираются стать предпринимателями с использованием патентной системы налогообложения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территории Российской Федерации патентная система налогообложения введена Федеральным законом от 25.06.2012 № 94-ФЗ (вступил в силу с 01.01.2013) и устанавливается Налоговым кодексом Российской Федерации (часть вторая, глава 26.5, статья 346.43) и законами субъектов Российской Федерации.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территории Хабаровского края патентная система налогообложения введена с 01.01.2013 в соответствии с Законом Хабаровского края от 26.09.2012 № 218.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настоящее время перечень предпринимательской </w:t>
      </w:r>
      <w:proofErr w:type="gram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деятельности</w:t>
      </w:r>
      <w:proofErr w:type="gram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отношении которых применяется патентная система налогообложения включает 63 вида. Перечень расширен с принятием в 2015 году Федерального закона Российской Федерации от 13.07.2015 № 232-ФЗ (вступил в силу с 01.10.2015), дополнительно включено 15 видов предпринимательской деятельности, в том числе: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производство молочной продукции;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производство хлебобулочных и мучных кондитерских изделий.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Переход предпринимателей на патентную систему налогообложения является добровольным. Он освобождает от уплаты: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налога на доходы физических лиц (НДФЛ) в части доходов от предпринимательской деятельности;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налога на имущество физических лиц (в отношении имущества, используемого в предпринимательской деятельности);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налога на добавленную стоимость (НДС).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Но, в случае привлечения наемных работников, этот режим не освобождает от уплаты страховых взносов во внебюджетные фонды. Также остаются обязанности налогового агента, в том числе по уплате НДФЛ за работников и представлению сведений о доходах по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hyperlink r:id="rId4" w:history="1">
        <w:r w:rsidRPr="00BD0EAF">
          <w:rPr>
            <w:rFonts w:ascii="Times New Roman" w:eastAsia="Times New Roman" w:hAnsi="Times New Roman" w:cs="Times New Roman"/>
            <w:color w:val="0065A2"/>
            <w:sz w:val="21"/>
            <w:u w:val="single"/>
            <w:lang w:eastAsia="ru-RU"/>
          </w:rPr>
          <w:t>форме 2-НДФЛ</w:t>
        </w:r>
      </w:hyperlink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Стоимость патента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Годовая стоимость патента определяется исходя из размера потенциально возможного к получению индивидуальным предпринимателем годового дохода, устанавливаемого субъектом Российской Федерации, и налоговой ставки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6 %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В соответствии с законодательством максимальный годовой доход предпринимателя не может превышать 1 млн. рублей.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Хабаровском крае размеры потенциально возможного к получению годового дохода по видам предпринимательской деятельности </w:t>
      </w:r>
      <w:proofErr w:type="gram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установлен</w:t>
      </w:r>
      <w:proofErr w:type="gram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Законом Хабаровского края от 30.09.2015 № 122.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На официальном сайте Федеральной налоговой службы начал работу новый электронный сервис "Налоговый калькулятор – расчет стоимости патента" </w:t>
      </w:r>
      <w:proofErr w:type="spell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htt</w:t>
      </w:r>
      <w:proofErr w:type="spell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://</w:t>
      </w:r>
      <w:proofErr w:type="spell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patent.nalog.ru</w:t>
      </w:r>
      <w:proofErr w:type="spell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/. Сервис предназначен для индивидуальных предпринимателей и физических лиц, которые собираются стать предпринимателями с использованием патентной системы налогообложения.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 результатам расчета можно увидеть предполагаемую к уплате сумму налога для определенного вида предпринимательской деятельности и установленные сроки уплаты налога.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AF1F90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соответствии с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hyperlink r:id="rId5" w:history="1">
        <w:r w:rsidRPr="00BD0EAF">
          <w:rPr>
            <w:rFonts w:ascii="Times New Roman" w:eastAsia="Times New Roman" w:hAnsi="Times New Roman" w:cs="Times New Roman"/>
            <w:color w:val="0065A2"/>
            <w:sz w:val="21"/>
            <w:u w:val="single"/>
            <w:lang w:eastAsia="ru-RU"/>
          </w:rPr>
          <w:t>п. 3 ст. 346.50</w:t>
        </w:r>
      </w:hyperlink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НК РФ с 01.01.2015 законами субъектов Российской Федерации может быть установлена налоговая ставка в размере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0 % для индивидуальных предпринимателей, впервые зарегистрированных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после вступления в силу указанных законов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осуществляющих предпринимательскую деятельность в производственной, социальной или научной сферах</w:t>
      </w:r>
      <w:r w:rsidR="00AF1F9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proofErr w:type="gramEnd"/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Предприниматели вправе применять налоговую ставку в размере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0%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 дня их государственной регистрации в качестве индивидуального предпринимателя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непрерывно не более двух налоговых периодов в пределах двух календарных лет.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Хабаровском крае 0 % ставка установлена</w:t>
      </w:r>
      <w:r w:rsidR="00B52BD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 14 видам предпринимательской деятельности: "ремонт и пошив швейных, меховых и кожаных изделий, головных уборов и изделий из текстильной 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галантереи, ремонт, пошив и вязание трикотажных изделий", "изготовление и ремонт металлической галантереи, ключей, номерных знаков, указателей улиц" и т.д. (полный перечень видов предпринимательской деятельности перечислен в ст. 10.3 главы 3.1 Закона Хабаровского края от</w:t>
      </w:r>
      <w:proofErr w:type="gram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10.11.2005 № 308</w:t>
      </w:r>
      <w:proofErr w:type="gram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</w:t>
      </w:r>
      <w:proofErr w:type="gram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региональных налогах и налоговых льготах в Хабаровском крае").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Период действия патента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Период выбирает сам налогоплательщик. Патент выдается на период от 1 до 12 месяцев (например, 1 месяц, 2 месяца и т.д. до 12 месяцев включительно) и может переходить на следующий календарный год. Патент начинает действовать с 1-го числа месяца. А налоговый период считается равным периоду действия патента.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Порядок получения патента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Заявление на получение патента подает индивидуальный предприниматель в налоговый орган по месту постановки на учет. Налоговый орган обязан в течение 5 рабочих дней выдать патент или уведомить об отказе в выдаче патента. Если предприниматель желает применять патент по нескольким видам деятельности, то заявление на получение патента подается по каждому виду деятельности отдельно.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Учет и отчетность.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Индивидуальные предприниматели, работающие на патентной системе налогообложения, должны вести учет своих доходов. Это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hyperlink r:id="rId6" w:history="1">
        <w:r w:rsidRPr="00BD0EAF">
          <w:rPr>
            <w:rFonts w:ascii="Times New Roman" w:eastAsia="Times New Roman" w:hAnsi="Times New Roman" w:cs="Times New Roman"/>
            <w:color w:val="0065A2"/>
            <w:sz w:val="21"/>
            <w:u w:val="single"/>
            <w:lang w:eastAsia="ru-RU"/>
          </w:rPr>
          <w:t>Книга</w:t>
        </w:r>
      </w:hyperlink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учета доходов индивидуальных предпринимателей, форма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hyperlink r:id="rId7" w:history="1">
        <w:r w:rsidRPr="00BD0EAF">
          <w:rPr>
            <w:rFonts w:ascii="Times New Roman" w:eastAsia="Times New Roman" w:hAnsi="Times New Roman" w:cs="Times New Roman"/>
            <w:color w:val="0065A2"/>
            <w:sz w:val="21"/>
            <w:u w:val="single"/>
            <w:lang w:eastAsia="ru-RU"/>
          </w:rPr>
          <w:t>Книги</w:t>
        </w:r>
      </w:hyperlink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учета доходов и</w:t>
      </w:r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hyperlink r:id="rId8" w:history="1">
        <w:r w:rsidRPr="00BD0EAF">
          <w:rPr>
            <w:rFonts w:ascii="Times New Roman" w:eastAsia="Times New Roman" w:hAnsi="Times New Roman" w:cs="Times New Roman"/>
            <w:color w:val="0065A2"/>
            <w:sz w:val="21"/>
            <w:u w:val="single"/>
            <w:lang w:eastAsia="ru-RU"/>
          </w:rPr>
          <w:t>Порядок</w:t>
        </w:r>
      </w:hyperlink>
      <w:r w:rsidRPr="00BD0EAF"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ее заполнения утверждены приказом Минфина России от 31.12.2008 N 154н.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914838" w:rsidRPr="00BD0EAF" w:rsidRDefault="00914838" w:rsidP="00BD0E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Подробную информацию о применении патентной системы налогообложения можно найти на официальных сайтах Федеральной налоговой службы, Министерства экономического развития края в разделе "Малый и средний бизнес Хабаровского края" </w:t>
      </w:r>
      <w:proofErr w:type="spell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htt</w:t>
      </w:r>
      <w:proofErr w:type="spell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://</w:t>
      </w:r>
      <w:proofErr w:type="spellStart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msb.khabkrai.ru</w:t>
      </w:r>
      <w:proofErr w:type="spellEnd"/>
      <w:r w:rsidRPr="00BD0EA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FA7A51" w:rsidRDefault="00FA7A51"/>
    <w:sectPr w:rsidR="00FA7A51" w:rsidSect="00FA7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838"/>
    <w:rsid w:val="000B3A4A"/>
    <w:rsid w:val="002D31E2"/>
    <w:rsid w:val="003C2516"/>
    <w:rsid w:val="005F72C6"/>
    <w:rsid w:val="007A2BBB"/>
    <w:rsid w:val="00914838"/>
    <w:rsid w:val="009533DC"/>
    <w:rsid w:val="00AE3350"/>
    <w:rsid w:val="00AF1F90"/>
    <w:rsid w:val="00B52BD4"/>
    <w:rsid w:val="00BD0EAF"/>
    <w:rsid w:val="00D248CD"/>
    <w:rsid w:val="00FA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A51"/>
  </w:style>
  <w:style w:type="paragraph" w:styleId="1">
    <w:name w:val="heading 1"/>
    <w:basedOn w:val="a"/>
    <w:link w:val="10"/>
    <w:uiPriority w:val="9"/>
    <w:qFormat/>
    <w:rsid w:val="00914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rapper">
    <w:name w:val="wrapper"/>
    <w:basedOn w:val="a0"/>
    <w:rsid w:val="00914838"/>
  </w:style>
  <w:style w:type="paragraph" w:styleId="a3">
    <w:name w:val="Normal (Web)"/>
    <w:basedOn w:val="a"/>
    <w:uiPriority w:val="99"/>
    <w:semiHidden/>
    <w:unhideWhenUsed/>
    <w:rsid w:val="00914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838"/>
  </w:style>
  <w:style w:type="character" w:styleId="a4">
    <w:name w:val="Hyperlink"/>
    <w:basedOn w:val="a0"/>
    <w:uiPriority w:val="99"/>
    <w:semiHidden/>
    <w:unhideWhenUsed/>
    <w:rsid w:val="00914838"/>
    <w:rPr>
      <w:color w:val="0000FF"/>
      <w:u w:val="single"/>
    </w:rPr>
  </w:style>
  <w:style w:type="character" w:styleId="a5">
    <w:name w:val="Strong"/>
    <w:basedOn w:val="a0"/>
    <w:uiPriority w:val="22"/>
    <w:qFormat/>
    <w:rsid w:val="009148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3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646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04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292058117">
                  <w:marLeft w:val="0"/>
                  <w:marRight w:val="375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6" w:space="11" w:color="DDDDDD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23973D747F6D8F9975578CA47A3BEA9A4A6C464FEC56AA0800E86DE9211066E6028EBDC72565K2HB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23973D747F6D8F9975578CA47A3BEA9A4A6C464FEC56AA0800E86DE9211066E6028EBDC7256AK2H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23973D747F6D8F9975578CA47A3BEA9A4A6C464FEC56AA0800E86DE9211066E6028EBDC7256AK2H9H" TargetMode="External"/><Relationship Id="rId5" Type="http://schemas.openxmlformats.org/officeDocument/2006/relationships/hyperlink" Target="consultantplus://offline/ref=D42449437F3CF32B3955C7ACF2C764D55CB833E715DD712E65D3CFE19081AA7D7C00D3A855A3F420TA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D23973D747F6D8F9975578CA47A3BEA93466C444EE10BA00059E46FEE2E4F71E14B82BCC7246D2EK0H5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OrgMash4</cp:lastModifiedBy>
  <cp:revision>2</cp:revision>
  <dcterms:created xsi:type="dcterms:W3CDTF">2016-03-25T04:37:00Z</dcterms:created>
  <dcterms:modified xsi:type="dcterms:W3CDTF">2016-03-25T04:37:00Z</dcterms:modified>
</cp:coreProperties>
</file>