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68F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КОНТРОЛЬНО-СЧЕТНАЯ ПАЛАТА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E262DE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.01.2014                                                                                                     № 2</w:t>
      </w:r>
    </w:p>
    <w:p w:rsidR="00747A66" w:rsidRDefault="00747A66" w:rsidP="00747A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268F" w:rsidRDefault="00E3268F" w:rsidP="00E326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>Об утверждении Регламента  Контрольно-</w:t>
      </w:r>
      <w:r>
        <w:rPr>
          <w:rFonts w:ascii="Times New Roman" w:hAnsi="Times New Roman" w:cs="Times New Roman"/>
          <w:sz w:val="28"/>
          <w:szCs w:val="28"/>
        </w:rPr>
        <w:t xml:space="preserve">счетной палаты  </w:t>
      </w:r>
      <w:r w:rsidRPr="005034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3405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0340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68F" w:rsidRPr="00503405" w:rsidRDefault="00E3268F" w:rsidP="00E326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034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03405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:rsidR="00E3268F" w:rsidRPr="00503405" w:rsidRDefault="00E3268F" w:rsidP="00E3268F">
      <w:pPr>
        <w:rPr>
          <w:rFonts w:ascii="Times New Roman" w:hAnsi="Times New Roman" w:cs="Times New Roman"/>
          <w:sz w:val="28"/>
          <w:szCs w:val="28"/>
        </w:rPr>
      </w:pPr>
    </w:p>
    <w:p w:rsidR="00E3268F" w:rsidRPr="00503405" w:rsidRDefault="00E3268F" w:rsidP="00E3268F">
      <w:pPr>
        <w:rPr>
          <w:rFonts w:ascii="Times New Roman" w:hAnsi="Times New Roman" w:cs="Times New Roman"/>
          <w:sz w:val="28"/>
          <w:szCs w:val="28"/>
        </w:rPr>
      </w:pPr>
    </w:p>
    <w:p w:rsidR="00E3268F" w:rsidRPr="00503405" w:rsidRDefault="00E3268F" w:rsidP="00E32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 xml:space="preserve">        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 xml:space="preserve">13 Положения «О Контрольно-счетной палате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 утвержденного решением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31.10.2012 № 458,</w:t>
      </w:r>
      <w:r w:rsidRPr="00503405">
        <w:rPr>
          <w:rFonts w:ascii="Times New Roman" w:hAnsi="Times New Roman" w:cs="Times New Roman"/>
          <w:sz w:val="28"/>
          <w:szCs w:val="28"/>
        </w:rPr>
        <w:t xml:space="preserve"> с целью решения внутренних вопросов организации деятельности Контрольно-счетной палаты </w:t>
      </w:r>
      <w:proofErr w:type="spellStart"/>
      <w:r w:rsidRPr="00503405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03405"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</w:p>
    <w:p w:rsidR="00E3268F" w:rsidRDefault="00E3268F" w:rsidP="00E32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 xml:space="preserve">         1. Утвердить Регламент Контрольно-счетной палаты </w:t>
      </w:r>
      <w:proofErr w:type="spellStart"/>
      <w:r w:rsidRPr="00503405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03405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края.</w:t>
      </w:r>
    </w:p>
    <w:p w:rsidR="00E3268F" w:rsidRPr="00503405" w:rsidRDefault="00E3268F" w:rsidP="00E32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Признать утратившим силу распоряжение Контрольно-счетной палаты при Собрании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Хабаровского края от 25.01.2012 № 3 «Об утверждении регламента Контрольно-счетной палаты при Собрании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края».</w:t>
      </w:r>
    </w:p>
    <w:p w:rsidR="00E3268F" w:rsidRPr="00503405" w:rsidRDefault="00E3268F" w:rsidP="00E326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</w:t>
      </w:r>
      <w:r w:rsidRPr="0050340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оставляю за собой.</w:t>
      </w:r>
    </w:p>
    <w:p w:rsidR="00E3268F" w:rsidRPr="00503405" w:rsidRDefault="00E3268F" w:rsidP="00E3268F">
      <w:pPr>
        <w:rPr>
          <w:rFonts w:ascii="Times New Roman" w:hAnsi="Times New Roman" w:cs="Times New Roman"/>
          <w:sz w:val="28"/>
          <w:szCs w:val="28"/>
        </w:rPr>
      </w:pPr>
    </w:p>
    <w:p w:rsidR="00E3268F" w:rsidRPr="00503405" w:rsidRDefault="00E3268F" w:rsidP="00E3268F">
      <w:pPr>
        <w:rPr>
          <w:rFonts w:ascii="Times New Roman" w:hAnsi="Times New Roman" w:cs="Times New Roman"/>
          <w:sz w:val="28"/>
          <w:szCs w:val="28"/>
        </w:rPr>
      </w:pPr>
    </w:p>
    <w:p w:rsidR="00E3268F" w:rsidRPr="00503405" w:rsidRDefault="00E3268F" w:rsidP="00E3268F">
      <w:pPr>
        <w:rPr>
          <w:rFonts w:ascii="Times New Roman" w:hAnsi="Times New Roman" w:cs="Times New Roman"/>
          <w:sz w:val="28"/>
          <w:szCs w:val="28"/>
        </w:rPr>
      </w:pPr>
    </w:p>
    <w:p w:rsidR="00E3268F" w:rsidRPr="00503405" w:rsidRDefault="00E3268F" w:rsidP="00E3268F">
      <w:pPr>
        <w:rPr>
          <w:rFonts w:ascii="Times New Roman" w:hAnsi="Times New Roman" w:cs="Times New Roman"/>
          <w:sz w:val="28"/>
          <w:szCs w:val="28"/>
        </w:rPr>
      </w:pPr>
    </w:p>
    <w:p w:rsidR="00E3268F" w:rsidRPr="00503405" w:rsidRDefault="00E3268F" w:rsidP="00E326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>Председатель контрольно-</w:t>
      </w:r>
    </w:p>
    <w:p w:rsidR="00E3268F" w:rsidRDefault="00E3268F" w:rsidP="00E3268F">
      <w:pPr>
        <w:rPr>
          <w:rFonts w:ascii="Times New Roman" w:hAnsi="Times New Roman" w:cs="Times New Roman"/>
          <w:sz w:val="28"/>
          <w:szCs w:val="28"/>
        </w:rPr>
      </w:pPr>
      <w:r w:rsidRPr="00503405">
        <w:rPr>
          <w:rFonts w:ascii="Times New Roman" w:hAnsi="Times New Roman" w:cs="Times New Roman"/>
          <w:sz w:val="28"/>
          <w:szCs w:val="28"/>
        </w:rPr>
        <w:t xml:space="preserve">счетной палаты                                                                                 </w:t>
      </w:r>
      <w:proofErr w:type="spellStart"/>
      <w:r w:rsidRPr="00503405">
        <w:rPr>
          <w:rFonts w:ascii="Times New Roman" w:hAnsi="Times New Roman" w:cs="Times New Roman"/>
          <w:sz w:val="28"/>
          <w:szCs w:val="28"/>
        </w:rPr>
        <w:t>Г.Л.Бабина</w:t>
      </w:r>
      <w:proofErr w:type="spellEnd"/>
    </w:p>
    <w:p w:rsidR="00747A66" w:rsidRDefault="00747A66" w:rsidP="00E3268F">
      <w:pPr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E3268F">
      <w:pPr>
        <w:rPr>
          <w:rFonts w:ascii="Times New Roman" w:hAnsi="Times New Roman" w:cs="Times New Roman"/>
          <w:sz w:val="28"/>
          <w:szCs w:val="28"/>
        </w:rPr>
      </w:pPr>
    </w:p>
    <w:p w:rsidR="00747A66" w:rsidRPr="00C970BD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70BD">
        <w:rPr>
          <w:rFonts w:ascii="Times New Roman" w:hAnsi="Times New Roman" w:cs="Times New Roman"/>
          <w:b/>
          <w:sz w:val="32"/>
          <w:szCs w:val="32"/>
        </w:rPr>
        <w:lastRenderedPageBreak/>
        <w:t>Р</w:t>
      </w:r>
      <w:r>
        <w:rPr>
          <w:rFonts w:ascii="Times New Roman" w:hAnsi="Times New Roman" w:cs="Times New Roman"/>
          <w:b/>
          <w:sz w:val="32"/>
          <w:szCs w:val="32"/>
        </w:rPr>
        <w:t>егламент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70BD">
        <w:rPr>
          <w:rFonts w:ascii="Times New Roman" w:hAnsi="Times New Roman" w:cs="Times New Roman"/>
          <w:b/>
          <w:sz w:val="32"/>
          <w:szCs w:val="32"/>
        </w:rPr>
        <w:t>Контрольно-счетной палаты</w:t>
      </w:r>
    </w:p>
    <w:p w:rsidR="00747A66" w:rsidRPr="00C970BD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C970BD">
        <w:rPr>
          <w:rFonts w:ascii="Times New Roman" w:hAnsi="Times New Roman" w:cs="Times New Roman"/>
          <w:b/>
          <w:sz w:val="32"/>
          <w:szCs w:val="32"/>
        </w:rPr>
        <w:t>Ульчского</w:t>
      </w:r>
      <w:proofErr w:type="spellEnd"/>
      <w:r w:rsidRPr="00C970BD">
        <w:rPr>
          <w:rFonts w:ascii="Times New Roman" w:hAnsi="Times New Roman" w:cs="Times New Roman"/>
          <w:b/>
          <w:sz w:val="32"/>
          <w:szCs w:val="32"/>
        </w:rPr>
        <w:t xml:space="preserve"> муниципального района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70BD">
        <w:rPr>
          <w:rFonts w:ascii="Times New Roman" w:hAnsi="Times New Roman" w:cs="Times New Roman"/>
          <w:b/>
          <w:sz w:val="32"/>
          <w:szCs w:val="32"/>
        </w:rPr>
        <w:t>Хабаровского края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70BD"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 w:rsidRPr="00C970BD">
        <w:rPr>
          <w:rFonts w:ascii="Times New Roman" w:hAnsi="Times New Roman" w:cs="Times New Roman"/>
          <w:sz w:val="28"/>
          <w:szCs w:val="28"/>
        </w:rPr>
        <w:t xml:space="preserve"> распоряжением Контрольно-счетной палаты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23.01.2014 № 2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огородское</w:t>
      </w:r>
      <w:proofErr w:type="spellEnd"/>
    </w:p>
    <w:p w:rsidR="00747A66" w:rsidRPr="00704437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43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747A66" w:rsidRDefault="00747A66" w:rsidP="00747A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7A66" w:rsidRPr="005B0C7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B0C72">
        <w:rPr>
          <w:rFonts w:ascii="Times New Roman" w:hAnsi="Times New Roman" w:cs="Times New Roman"/>
          <w:b/>
          <w:sz w:val="28"/>
          <w:szCs w:val="28"/>
        </w:rPr>
        <w:t>Глава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C72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 4</w:t>
      </w:r>
    </w:p>
    <w:p w:rsidR="00747A66" w:rsidRPr="005B0C7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C72">
        <w:rPr>
          <w:rFonts w:ascii="Times New Roman" w:hAnsi="Times New Roman" w:cs="Times New Roman"/>
          <w:sz w:val="28"/>
          <w:szCs w:val="28"/>
        </w:rPr>
        <w:t xml:space="preserve">Статья 1. Предмет регламента Контрольно-счетной палаты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C72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5B0C72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5B0C72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>
        <w:rPr>
          <w:rFonts w:ascii="Times New Roman" w:hAnsi="Times New Roman" w:cs="Times New Roman"/>
          <w:sz w:val="28"/>
          <w:szCs w:val="28"/>
        </w:rPr>
        <w:t>………. 4</w:t>
      </w:r>
    </w:p>
    <w:p w:rsidR="00747A66" w:rsidRPr="005B0C7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C72">
        <w:rPr>
          <w:rFonts w:ascii="Times New Roman" w:hAnsi="Times New Roman" w:cs="Times New Roman"/>
          <w:sz w:val="28"/>
          <w:szCs w:val="28"/>
        </w:rPr>
        <w:t>Статья 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C72">
        <w:rPr>
          <w:rFonts w:ascii="Times New Roman" w:hAnsi="Times New Roman" w:cs="Times New Roman"/>
          <w:sz w:val="28"/>
          <w:szCs w:val="28"/>
        </w:rPr>
        <w:t xml:space="preserve">Порядок принятия решений по вопросам, не урегулированным  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B0C72">
        <w:rPr>
          <w:rFonts w:ascii="Times New Roman" w:hAnsi="Times New Roman" w:cs="Times New Roman"/>
          <w:sz w:val="28"/>
          <w:szCs w:val="28"/>
        </w:rPr>
        <w:t xml:space="preserve"> настоящим Регламентом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…………………………………………... 5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4BC">
        <w:rPr>
          <w:rFonts w:ascii="Times New Roman" w:hAnsi="Times New Roman" w:cs="Times New Roman"/>
          <w:sz w:val="28"/>
          <w:szCs w:val="28"/>
        </w:rPr>
        <w:t>Статья 3. Содер</w:t>
      </w:r>
      <w:r>
        <w:rPr>
          <w:rFonts w:ascii="Times New Roman" w:hAnsi="Times New Roman" w:cs="Times New Roman"/>
          <w:sz w:val="28"/>
          <w:szCs w:val="28"/>
        </w:rPr>
        <w:t>жание направлений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44B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844BC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Pr="007844BC">
        <w:rPr>
          <w:rFonts w:ascii="Times New Roman" w:hAnsi="Times New Roman" w:cs="Times New Roman"/>
          <w:sz w:val="28"/>
          <w:szCs w:val="28"/>
        </w:rPr>
        <w:t xml:space="preserve">  -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844BC">
        <w:rPr>
          <w:rFonts w:ascii="Times New Roman" w:hAnsi="Times New Roman" w:cs="Times New Roman"/>
          <w:sz w:val="28"/>
          <w:szCs w:val="28"/>
        </w:rPr>
        <w:t xml:space="preserve">  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……………………………………………………..  5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1856">
        <w:rPr>
          <w:rFonts w:ascii="Times New Roman" w:hAnsi="Times New Roman" w:cs="Times New Roman"/>
          <w:sz w:val="28"/>
          <w:szCs w:val="28"/>
        </w:rPr>
        <w:t>Статья 4. Принципы деятельности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…………. 5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457">
        <w:rPr>
          <w:rFonts w:ascii="Times New Roman" w:hAnsi="Times New Roman" w:cs="Times New Roman"/>
          <w:sz w:val="28"/>
          <w:szCs w:val="28"/>
        </w:rPr>
        <w:t>Статья 5. Правовые акты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  6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457">
        <w:rPr>
          <w:rFonts w:ascii="Times New Roman" w:hAnsi="Times New Roman" w:cs="Times New Roman"/>
          <w:sz w:val="28"/>
          <w:szCs w:val="28"/>
        </w:rPr>
        <w:t>Статья 6. Стандарты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…………………………. 7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BB3">
        <w:rPr>
          <w:rFonts w:ascii="Times New Roman" w:hAnsi="Times New Roman" w:cs="Times New Roman"/>
          <w:b/>
          <w:sz w:val="28"/>
          <w:szCs w:val="28"/>
        </w:rPr>
        <w:t xml:space="preserve">Глава 2. Полномочия Председателя Контрольно-счетной палаты и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proofErr w:type="gramStart"/>
      <w:r w:rsidRPr="00174BB3">
        <w:rPr>
          <w:rFonts w:ascii="Times New Roman" w:hAnsi="Times New Roman" w:cs="Times New Roman"/>
          <w:b/>
          <w:sz w:val="28"/>
          <w:szCs w:val="28"/>
        </w:rPr>
        <w:t xml:space="preserve">должностные обязанности инспектора Контрольно-счетной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End"/>
    </w:p>
    <w:p w:rsidR="00747A66" w:rsidRPr="00174BB3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174BB3">
        <w:rPr>
          <w:rFonts w:ascii="Times New Roman" w:hAnsi="Times New Roman" w:cs="Times New Roman"/>
          <w:b/>
          <w:sz w:val="28"/>
          <w:szCs w:val="28"/>
        </w:rPr>
        <w:t>палаты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……………………………………………………………….. 7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4BB3">
        <w:rPr>
          <w:rFonts w:ascii="Times New Roman" w:hAnsi="Times New Roman" w:cs="Times New Roman"/>
          <w:sz w:val="28"/>
          <w:szCs w:val="28"/>
        </w:rPr>
        <w:t>Статья 7. Полномочия Председателя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……….  7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FA5">
        <w:rPr>
          <w:rFonts w:ascii="Times New Roman" w:hAnsi="Times New Roman" w:cs="Times New Roman"/>
          <w:sz w:val="28"/>
          <w:szCs w:val="28"/>
        </w:rPr>
        <w:t>Статья 8. Инспектор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   9</w:t>
      </w:r>
    </w:p>
    <w:p w:rsidR="00747A66" w:rsidRPr="001A6FA5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FA5">
        <w:rPr>
          <w:rFonts w:ascii="Times New Roman" w:hAnsi="Times New Roman" w:cs="Times New Roman"/>
          <w:sz w:val="28"/>
          <w:szCs w:val="28"/>
        </w:rPr>
        <w:t xml:space="preserve">Статья 9. Гарантии статуса должностных лиц Контрольно-счетной 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FA5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A6FA5">
        <w:rPr>
          <w:rFonts w:ascii="Times New Roman" w:hAnsi="Times New Roman" w:cs="Times New Roman"/>
          <w:sz w:val="28"/>
          <w:szCs w:val="28"/>
        </w:rPr>
        <w:t>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………………………………………………………………..  9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6FA5">
        <w:rPr>
          <w:rFonts w:ascii="Times New Roman" w:hAnsi="Times New Roman" w:cs="Times New Roman"/>
          <w:b/>
          <w:sz w:val="28"/>
          <w:szCs w:val="28"/>
        </w:rPr>
        <w:t>Глава 3. Внутренние вопросы деятельности Контрольно-счетной</w:t>
      </w:r>
    </w:p>
    <w:p w:rsidR="00747A66" w:rsidRPr="001A6FA5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1A6F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1A6FA5">
        <w:rPr>
          <w:rFonts w:ascii="Times New Roman" w:hAnsi="Times New Roman" w:cs="Times New Roman"/>
          <w:b/>
          <w:sz w:val="28"/>
          <w:szCs w:val="28"/>
        </w:rPr>
        <w:t>алаты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…………………………………………………………….....</w:t>
      </w:r>
      <w:r w:rsidRPr="001A6F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747A66" w:rsidRPr="001A6FA5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FA5">
        <w:rPr>
          <w:rFonts w:ascii="Times New Roman" w:hAnsi="Times New Roman" w:cs="Times New Roman"/>
          <w:sz w:val="28"/>
          <w:szCs w:val="28"/>
        </w:rPr>
        <w:t xml:space="preserve">Статья 10. Организация и планирование работы Контрольно-счетной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FA5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п</w:t>
      </w:r>
      <w:r w:rsidRPr="001A6FA5">
        <w:rPr>
          <w:rFonts w:ascii="Times New Roman" w:hAnsi="Times New Roman" w:cs="Times New Roman"/>
          <w:sz w:val="28"/>
          <w:szCs w:val="28"/>
        </w:rPr>
        <w:t>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 9</w:t>
      </w:r>
    </w:p>
    <w:p w:rsidR="00747A66" w:rsidRPr="00715E1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E12">
        <w:rPr>
          <w:rFonts w:ascii="Times New Roman" w:hAnsi="Times New Roman" w:cs="Times New Roman"/>
          <w:sz w:val="28"/>
          <w:szCs w:val="28"/>
        </w:rPr>
        <w:t xml:space="preserve">Статья 11. Порядок рассмотрения поручений, предложений и запросов  </w:t>
      </w:r>
    </w:p>
    <w:p w:rsidR="00747A66" w:rsidRPr="00715E1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E12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715E12">
        <w:rPr>
          <w:rFonts w:ascii="Times New Roman" w:hAnsi="Times New Roman" w:cs="Times New Roman"/>
          <w:sz w:val="28"/>
          <w:szCs w:val="28"/>
        </w:rPr>
        <w:t>поступивших</w:t>
      </w:r>
      <w:proofErr w:type="gramEnd"/>
      <w:r w:rsidRPr="00715E12">
        <w:rPr>
          <w:rFonts w:ascii="Times New Roman" w:hAnsi="Times New Roman" w:cs="Times New Roman"/>
          <w:sz w:val="28"/>
          <w:szCs w:val="28"/>
        </w:rPr>
        <w:t xml:space="preserve">   в  Контрольно-счетную палату для включения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E12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15E12">
        <w:rPr>
          <w:rFonts w:ascii="Times New Roman" w:hAnsi="Times New Roman" w:cs="Times New Roman"/>
          <w:sz w:val="28"/>
          <w:szCs w:val="28"/>
        </w:rPr>
        <w:t>в годовой план работы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………………………………………….....  10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44F3">
        <w:rPr>
          <w:rFonts w:ascii="Times New Roman" w:hAnsi="Times New Roman" w:cs="Times New Roman"/>
          <w:sz w:val="28"/>
          <w:szCs w:val="28"/>
        </w:rPr>
        <w:t>Статья 12. Порядок работы с несекретными служебными документами</w:t>
      </w:r>
      <w:r>
        <w:rPr>
          <w:rFonts w:ascii="Times New Roman" w:hAnsi="Times New Roman" w:cs="Times New Roman"/>
          <w:sz w:val="28"/>
          <w:szCs w:val="28"/>
        </w:rPr>
        <w:t>…..11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FD2">
        <w:rPr>
          <w:rFonts w:ascii="Times New Roman" w:hAnsi="Times New Roman" w:cs="Times New Roman"/>
          <w:sz w:val="28"/>
          <w:szCs w:val="28"/>
        </w:rPr>
        <w:t>Статья 13. Защита государственной тайны</w:t>
      </w:r>
      <w:r>
        <w:rPr>
          <w:rFonts w:ascii="Times New Roman" w:hAnsi="Times New Roman" w:cs="Times New Roman"/>
          <w:sz w:val="28"/>
          <w:szCs w:val="28"/>
        </w:rPr>
        <w:t>……………………………………11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4FD2">
        <w:rPr>
          <w:rFonts w:ascii="Times New Roman" w:hAnsi="Times New Roman" w:cs="Times New Roman"/>
          <w:b/>
          <w:sz w:val="28"/>
          <w:szCs w:val="28"/>
        </w:rPr>
        <w:t xml:space="preserve">Глава 4.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84FD2">
        <w:rPr>
          <w:rFonts w:ascii="Times New Roman" w:hAnsi="Times New Roman" w:cs="Times New Roman"/>
          <w:b/>
          <w:sz w:val="28"/>
          <w:szCs w:val="28"/>
        </w:rPr>
        <w:t xml:space="preserve">Порядок     ведения     дел, подготовки  и  проведения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747A66" w:rsidRPr="00984FD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984FD2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4FD2">
        <w:rPr>
          <w:rFonts w:ascii="Times New Roman" w:hAnsi="Times New Roman" w:cs="Times New Roman"/>
          <w:b/>
          <w:sz w:val="28"/>
          <w:szCs w:val="28"/>
        </w:rPr>
        <w:t xml:space="preserve">всех видов и форм контрольной и иной     </w:t>
      </w:r>
    </w:p>
    <w:p w:rsidR="00747A66" w:rsidRPr="00984FD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984FD2">
        <w:rPr>
          <w:rFonts w:ascii="Times New Roman" w:hAnsi="Times New Roman" w:cs="Times New Roman"/>
          <w:b/>
          <w:sz w:val="28"/>
          <w:szCs w:val="28"/>
        </w:rPr>
        <w:t>деятельности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……………………………………………………….11</w:t>
      </w:r>
    </w:p>
    <w:p w:rsidR="00747A66" w:rsidRPr="00984FD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FD2">
        <w:rPr>
          <w:rFonts w:ascii="Times New Roman" w:hAnsi="Times New Roman" w:cs="Times New Roman"/>
          <w:sz w:val="28"/>
          <w:szCs w:val="28"/>
        </w:rPr>
        <w:t xml:space="preserve">Статья 14. Основание для проведения </w:t>
      </w:r>
      <w:proofErr w:type="gramStart"/>
      <w:r w:rsidRPr="00984FD2">
        <w:rPr>
          <w:rFonts w:ascii="Times New Roman" w:hAnsi="Times New Roman" w:cs="Times New Roman"/>
          <w:sz w:val="28"/>
          <w:szCs w:val="28"/>
        </w:rPr>
        <w:t>контрольных</w:t>
      </w:r>
      <w:proofErr w:type="gramEnd"/>
      <w:r w:rsidRPr="00984FD2">
        <w:rPr>
          <w:rFonts w:ascii="Times New Roman" w:hAnsi="Times New Roman" w:cs="Times New Roman"/>
          <w:sz w:val="28"/>
          <w:szCs w:val="28"/>
        </w:rPr>
        <w:t xml:space="preserve"> и экспертно-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FD2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FD2">
        <w:rPr>
          <w:rFonts w:ascii="Times New Roman" w:hAnsi="Times New Roman" w:cs="Times New Roman"/>
          <w:sz w:val="28"/>
          <w:szCs w:val="28"/>
        </w:rPr>
        <w:t>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……………………………………….11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Статья 15. Требования  к проведению и оформлению результатов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                   контрольных и 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>………..13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Статья 16. Оформление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актов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проведении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контрольных            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м</w:t>
      </w:r>
      <w:r w:rsidRPr="002A66F1">
        <w:rPr>
          <w:rFonts w:ascii="Times New Roman" w:hAnsi="Times New Roman" w:cs="Times New Roman"/>
          <w:sz w:val="28"/>
          <w:szCs w:val="28"/>
        </w:rPr>
        <w:t>ероприятий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………………………………………………………..13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Статья 17. Ознакомление должностных лиц объекта аудита (контроля)  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с  актами    по   результатам     </w:t>
      </w:r>
      <w:proofErr w:type="gramStart"/>
      <w:r w:rsidRPr="002A66F1">
        <w:rPr>
          <w:rFonts w:ascii="Times New Roman" w:hAnsi="Times New Roman" w:cs="Times New Roman"/>
          <w:sz w:val="28"/>
          <w:szCs w:val="28"/>
        </w:rPr>
        <w:t>проведенных</w:t>
      </w:r>
      <w:proofErr w:type="gramEnd"/>
      <w:r w:rsidRPr="002A66F1">
        <w:rPr>
          <w:rFonts w:ascii="Times New Roman" w:hAnsi="Times New Roman" w:cs="Times New Roman"/>
          <w:sz w:val="28"/>
          <w:szCs w:val="28"/>
        </w:rPr>
        <w:t xml:space="preserve">    контрольных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A66F1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……………………………………………………….14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Статья 18.  Порядок проведения экспертно-аналитических мероприятий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66F1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……………………………………..16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Статья 19.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66F1">
        <w:rPr>
          <w:rFonts w:ascii="Times New Roman" w:hAnsi="Times New Roman" w:cs="Times New Roman"/>
          <w:sz w:val="28"/>
          <w:szCs w:val="28"/>
        </w:rPr>
        <w:t xml:space="preserve">Действия сотрудников Контрольно-счетной палаты в случае  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отказа в   допуске    на   объект  аудита (контроля),  а также  </w:t>
      </w:r>
      <w:proofErr w:type="gramStart"/>
      <w:r w:rsidRPr="002A66F1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A66F1">
        <w:rPr>
          <w:rFonts w:ascii="Times New Roman" w:hAnsi="Times New Roman" w:cs="Times New Roman"/>
          <w:sz w:val="28"/>
          <w:szCs w:val="28"/>
        </w:rPr>
        <w:t>необходимым материалам и документам</w:t>
      </w:r>
      <w:r>
        <w:rPr>
          <w:rFonts w:ascii="Times New Roman" w:hAnsi="Times New Roman" w:cs="Times New Roman"/>
          <w:sz w:val="28"/>
          <w:szCs w:val="28"/>
        </w:rPr>
        <w:t>……………………….16</w:t>
      </w:r>
    </w:p>
    <w:p w:rsidR="00747A66" w:rsidRPr="002A66F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lastRenderedPageBreak/>
        <w:t xml:space="preserve">Статья 20. Оформление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66F1">
        <w:rPr>
          <w:rFonts w:ascii="Times New Roman" w:hAnsi="Times New Roman" w:cs="Times New Roman"/>
          <w:sz w:val="28"/>
          <w:szCs w:val="28"/>
        </w:rPr>
        <w:t>отчетов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   по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66F1">
        <w:rPr>
          <w:rFonts w:ascii="Times New Roman" w:hAnsi="Times New Roman" w:cs="Times New Roman"/>
          <w:sz w:val="28"/>
          <w:szCs w:val="28"/>
        </w:rPr>
        <w:t xml:space="preserve">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66F1">
        <w:rPr>
          <w:rFonts w:ascii="Times New Roman" w:hAnsi="Times New Roman" w:cs="Times New Roman"/>
          <w:sz w:val="28"/>
          <w:szCs w:val="28"/>
        </w:rPr>
        <w:t xml:space="preserve">проведенных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66F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A66F1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……………………………………….17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21. </w:t>
      </w:r>
      <w:r w:rsidRPr="00B722B6">
        <w:rPr>
          <w:rFonts w:ascii="Times New Roman" w:hAnsi="Times New Roman" w:cs="Times New Roman"/>
          <w:sz w:val="28"/>
          <w:szCs w:val="28"/>
        </w:rPr>
        <w:t xml:space="preserve">Подготовка и принятие решений по результатам контрольных               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22B6">
        <w:rPr>
          <w:rFonts w:ascii="Times New Roman" w:hAnsi="Times New Roman" w:cs="Times New Roman"/>
          <w:sz w:val="28"/>
          <w:szCs w:val="28"/>
        </w:rPr>
        <w:t xml:space="preserve">и    </w:t>
      </w:r>
      <w:proofErr w:type="spellStart"/>
      <w:r w:rsidRPr="00B722B6"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 w:rsidRPr="00B722B6">
        <w:rPr>
          <w:rFonts w:ascii="Times New Roman" w:hAnsi="Times New Roman" w:cs="Times New Roman"/>
          <w:sz w:val="28"/>
          <w:szCs w:val="28"/>
        </w:rPr>
        <w:t xml:space="preserve">   -   аналитических    мероприятий,  а  также   </w:t>
      </w:r>
      <w:proofErr w:type="gramStart"/>
      <w:r w:rsidRPr="00B722B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B722B6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22B6">
        <w:rPr>
          <w:rFonts w:ascii="Times New Roman" w:hAnsi="Times New Roman" w:cs="Times New Roman"/>
          <w:sz w:val="28"/>
          <w:szCs w:val="28"/>
        </w:rPr>
        <w:t xml:space="preserve">результатам оперативного контроля, оформление результатов 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22B6">
        <w:rPr>
          <w:rFonts w:ascii="Times New Roman" w:hAnsi="Times New Roman" w:cs="Times New Roman"/>
          <w:sz w:val="28"/>
          <w:szCs w:val="28"/>
        </w:rPr>
        <w:t>контрольных и 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>………18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 xml:space="preserve">Статья 22. Подготовка,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2B6">
        <w:rPr>
          <w:rFonts w:ascii="Times New Roman" w:hAnsi="Times New Roman" w:cs="Times New Roman"/>
          <w:sz w:val="28"/>
          <w:szCs w:val="28"/>
        </w:rPr>
        <w:t xml:space="preserve">принятие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2B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2B6">
        <w:rPr>
          <w:rFonts w:ascii="Times New Roman" w:hAnsi="Times New Roman" w:cs="Times New Roman"/>
          <w:sz w:val="28"/>
          <w:szCs w:val="28"/>
        </w:rPr>
        <w:t>направление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2B6">
        <w:rPr>
          <w:rFonts w:ascii="Times New Roman" w:hAnsi="Times New Roman" w:cs="Times New Roman"/>
          <w:sz w:val="28"/>
          <w:szCs w:val="28"/>
        </w:rPr>
        <w:t xml:space="preserve"> представлений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22B6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……………………………………..19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>Статья 23. Подготовка, принятие и направление предписание</w:t>
      </w:r>
      <w:proofErr w:type="gramStart"/>
      <w:r w:rsidRPr="00B722B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B722B6">
        <w:rPr>
          <w:rFonts w:ascii="Times New Roman" w:hAnsi="Times New Roman" w:cs="Times New Roman"/>
          <w:sz w:val="28"/>
          <w:szCs w:val="28"/>
        </w:rPr>
        <w:t xml:space="preserve">онтрольно-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22B6">
        <w:rPr>
          <w:rFonts w:ascii="Times New Roman" w:hAnsi="Times New Roman" w:cs="Times New Roman"/>
          <w:sz w:val="28"/>
          <w:szCs w:val="28"/>
        </w:rPr>
        <w:t>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 19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 xml:space="preserve">Статья 24. Подготовка,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2B6">
        <w:rPr>
          <w:rFonts w:ascii="Times New Roman" w:hAnsi="Times New Roman" w:cs="Times New Roman"/>
          <w:sz w:val="28"/>
          <w:szCs w:val="28"/>
        </w:rPr>
        <w:t xml:space="preserve"> принятие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2B6">
        <w:rPr>
          <w:rFonts w:ascii="Times New Roman" w:hAnsi="Times New Roman" w:cs="Times New Roman"/>
          <w:sz w:val="28"/>
          <w:szCs w:val="28"/>
        </w:rPr>
        <w:t xml:space="preserve">и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2B6">
        <w:rPr>
          <w:rFonts w:ascii="Times New Roman" w:hAnsi="Times New Roman" w:cs="Times New Roman"/>
          <w:sz w:val="28"/>
          <w:szCs w:val="28"/>
        </w:rPr>
        <w:t xml:space="preserve">направление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22B6">
        <w:rPr>
          <w:rFonts w:ascii="Times New Roman" w:hAnsi="Times New Roman" w:cs="Times New Roman"/>
          <w:sz w:val="28"/>
          <w:szCs w:val="28"/>
        </w:rPr>
        <w:t xml:space="preserve">   уведомления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722B6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22B6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22B6">
        <w:rPr>
          <w:rFonts w:ascii="Times New Roman" w:hAnsi="Times New Roman" w:cs="Times New Roman"/>
          <w:sz w:val="28"/>
          <w:szCs w:val="28"/>
        </w:rPr>
        <w:t>применении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22B6">
        <w:rPr>
          <w:rFonts w:ascii="Times New Roman" w:hAnsi="Times New Roman" w:cs="Times New Roman"/>
          <w:sz w:val="28"/>
          <w:szCs w:val="28"/>
        </w:rPr>
        <w:t xml:space="preserve"> бюджетных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22B6">
        <w:rPr>
          <w:rFonts w:ascii="Times New Roman" w:hAnsi="Times New Roman" w:cs="Times New Roman"/>
          <w:sz w:val="28"/>
          <w:szCs w:val="28"/>
        </w:rPr>
        <w:t>мер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п</w:t>
      </w:r>
      <w:r w:rsidRPr="00B722B6">
        <w:rPr>
          <w:rFonts w:ascii="Times New Roman" w:hAnsi="Times New Roman" w:cs="Times New Roman"/>
          <w:sz w:val="28"/>
          <w:szCs w:val="28"/>
        </w:rPr>
        <w:t>ринуждения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 20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 xml:space="preserve">Статья 25. Подготовка, принятие и направление информационных писем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B722B6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…………………………………….. 20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>Статья 26.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2B6">
        <w:rPr>
          <w:rFonts w:ascii="Times New Roman" w:hAnsi="Times New Roman" w:cs="Times New Roman"/>
          <w:sz w:val="28"/>
          <w:szCs w:val="28"/>
        </w:rPr>
        <w:t xml:space="preserve">Порядок   подготовки  и  направления    Контрольно-счетной 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2B6">
        <w:rPr>
          <w:rFonts w:ascii="Times New Roman" w:hAnsi="Times New Roman" w:cs="Times New Roman"/>
          <w:sz w:val="28"/>
          <w:szCs w:val="28"/>
        </w:rPr>
        <w:t xml:space="preserve">палатой запросов о предоставлении информации, документов  </w:t>
      </w:r>
    </w:p>
    <w:p w:rsidR="00747A66" w:rsidRPr="00B722B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22B6">
        <w:rPr>
          <w:rFonts w:ascii="Times New Roman" w:hAnsi="Times New Roman" w:cs="Times New Roman"/>
          <w:sz w:val="28"/>
          <w:szCs w:val="28"/>
        </w:rPr>
        <w:t>материалов,  необходимых  для  проведения  контрольных  и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22B6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22B6">
        <w:rPr>
          <w:rFonts w:ascii="Times New Roman" w:hAnsi="Times New Roman" w:cs="Times New Roman"/>
          <w:sz w:val="28"/>
          <w:szCs w:val="28"/>
        </w:rPr>
        <w:t>экспертно-аналитических мероприятий</w:t>
      </w:r>
      <w:r>
        <w:rPr>
          <w:rFonts w:ascii="Times New Roman" w:hAnsi="Times New Roman" w:cs="Times New Roman"/>
          <w:sz w:val="28"/>
          <w:szCs w:val="28"/>
        </w:rPr>
        <w:t>……………………….. 21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>Статья 27. Конфликт интересов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……………………………………………...  22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DF2">
        <w:rPr>
          <w:rFonts w:ascii="Times New Roman" w:hAnsi="Times New Roman" w:cs="Times New Roman"/>
          <w:b/>
          <w:sz w:val="28"/>
          <w:szCs w:val="28"/>
        </w:rPr>
        <w:t xml:space="preserve">Глава 5.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C3DF2">
        <w:rPr>
          <w:rFonts w:ascii="Times New Roman" w:hAnsi="Times New Roman" w:cs="Times New Roman"/>
          <w:b/>
          <w:sz w:val="28"/>
          <w:szCs w:val="28"/>
        </w:rPr>
        <w:t xml:space="preserve">Взаимодействие Контрольно-счетной   палаты   </w:t>
      </w:r>
      <w:proofErr w:type="gramStart"/>
      <w:r w:rsidRPr="00AC3DF2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AC3DF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DF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AC3DF2">
        <w:rPr>
          <w:rFonts w:ascii="Times New Roman" w:hAnsi="Times New Roman" w:cs="Times New Roman"/>
          <w:b/>
          <w:sz w:val="28"/>
          <w:szCs w:val="28"/>
        </w:rPr>
        <w:t xml:space="preserve"> государственными и муниципальными  органами</w:t>
      </w:r>
      <w:r>
        <w:rPr>
          <w:rFonts w:ascii="Times New Roman" w:hAnsi="Times New Roman" w:cs="Times New Roman"/>
          <w:b/>
          <w:sz w:val="28"/>
          <w:szCs w:val="28"/>
        </w:rPr>
        <w:t>………..  22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 xml:space="preserve">Статья 28. Взаимодействие Контрольно-счетной палаты с другими 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C3DF2">
        <w:rPr>
          <w:rFonts w:ascii="Times New Roman" w:hAnsi="Times New Roman" w:cs="Times New Roman"/>
          <w:sz w:val="28"/>
          <w:szCs w:val="28"/>
        </w:rPr>
        <w:t>органами государственного,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……… 22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 xml:space="preserve">Статья 29. Взаимодействие   Контрольно-счетной   палаты    </w:t>
      </w:r>
      <w:proofErr w:type="gramStart"/>
      <w:r w:rsidRPr="00AC3D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C3D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C3DF2">
        <w:rPr>
          <w:rFonts w:ascii="Times New Roman" w:hAnsi="Times New Roman" w:cs="Times New Roman"/>
          <w:sz w:val="28"/>
          <w:szCs w:val="28"/>
        </w:rPr>
        <w:t xml:space="preserve">правоохранительными органами </w:t>
      </w:r>
      <w:proofErr w:type="spellStart"/>
      <w:r w:rsidRPr="00AC3DF2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AC3DF2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>……………  23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DF2">
        <w:rPr>
          <w:rFonts w:ascii="Times New Roman" w:hAnsi="Times New Roman" w:cs="Times New Roman"/>
          <w:b/>
          <w:sz w:val="28"/>
          <w:szCs w:val="28"/>
        </w:rPr>
        <w:t xml:space="preserve">Глава 5.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C3DF2">
        <w:rPr>
          <w:rFonts w:ascii="Times New Roman" w:hAnsi="Times New Roman" w:cs="Times New Roman"/>
          <w:b/>
          <w:sz w:val="28"/>
          <w:szCs w:val="28"/>
        </w:rPr>
        <w:t xml:space="preserve">Порядок работы с обращениями граждан и организаций </w:t>
      </w:r>
      <w:proofErr w:type="gramStart"/>
      <w:r w:rsidRPr="00AC3DF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AC3DF2">
        <w:rPr>
          <w:rFonts w:ascii="Times New Roman" w:hAnsi="Times New Roman" w:cs="Times New Roman"/>
          <w:b/>
          <w:sz w:val="28"/>
          <w:szCs w:val="28"/>
        </w:rPr>
        <w:t>Контрольно-счетной палате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……………………………………. 24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 xml:space="preserve">Статья 30. Организация работы по рассмотрению обращений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г</w:t>
      </w:r>
      <w:r w:rsidRPr="00AC3DF2">
        <w:rPr>
          <w:rFonts w:ascii="Times New Roman" w:hAnsi="Times New Roman" w:cs="Times New Roman"/>
          <w:sz w:val="28"/>
          <w:szCs w:val="28"/>
        </w:rPr>
        <w:t>раждан и организаций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……………………………………………. 24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31. </w:t>
      </w:r>
      <w:r w:rsidRPr="00AC3DF2">
        <w:rPr>
          <w:rFonts w:ascii="Times New Roman" w:hAnsi="Times New Roman" w:cs="Times New Roman"/>
          <w:sz w:val="28"/>
          <w:szCs w:val="28"/>
        </w:rPr>
        <w:t>Порядок рассмотрения обращений граждан и организаций,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Pr="00AC3DF2">
        <w:rPr>
          <w:rFonts w:ascii="Times New Roman" w:hAnsi="Times New Roman" w:cs="Times New Roman"/>
          <w:sz w:val="28"/>
          <w:szCs w:val="28"/>
        </w:rPr>
        <w:t>поступивших</w:t>
      </w:r>
      <w:proofErr w:type="gramEnd"/>
      <w:r w:rsidRPr="00AC3DF2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 w:cs="Times New Roman"/>
          <w:sz w:val="28"/>
          <w:szCs w:val="28"/>
        </w:rPr>
        <w:t>………………………………. 24</w:t>
      </w:r>
    </w:p>
    <w:p w:rsidR="00747A66" w:rsidRPr="003F355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558">
        <w:rPr>
          <w:rFonts w:ascii="Times New Roman" w:hAnsi="Times New Roman" w:cs="Times New Roman"/>
          <w:b/>
          <w:sz w:val="28"/>
          <w:szCs w:val="28"/>
        </w:rPr>
        <w:t xml:space="preserve">Глава 6.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F3558">
        <w:rPr>
          <w:rFonts w:ascii="Times New Roman" w:hAnsi="Times New Roman" w:cs="Times New Roman"/>
          <w:b/>
          <w:sz w:val="28"/>
          <w:szCs w:val="28"/>
        </w:rPr>
        <w:t xml:space="preserve">Взаимодействие Контрольно-счетной палаты со средствами     </w:t>
      </w:r>
    </w:p>
    <w:p w:rsidR="00747A66" w:rsidRPr="003F355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558">
        <w:rPr>
          <w:rFonts w:ascii="Times New Roman" w:hAnsi="Times New Roman" w:cs="Times New Roman"/>
          <w:b/>
          <w:sz w:val="28"/>
          <w:szCs w:val="28"/>
        </w:rPr>
        <w:t xml:space="preserve">                   массовой    информации.     Порядок              предоставления  </w:t>
      </w:r>
    </w:p>
    <w:p w:rsidR="00747A66" w:rsidRPr="003F355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558">
        <w:rPr>
          <w:rFonts w:ascii="Times New Roman" w:hAnsi="Times New Roman" w:cs="Times New Roman"/>
          <w:b/>
          <w:sz w:val="28"/>
          <w:szCs w:val="28"/>
        </w:rPr>
        <w:t xml:space="preserve">                   информации о деятельности Контрольно-счетной палаты</w:t>
      </w:r>
      <w:r>
        <w:rPr>
          <w:rFonts w:ascii="Times New Roman" w:hAnsi="Times New Roman" w:cs="Times New Roman"/>
          <w:b/>
          <w:sz w:val="28"/>
          <w:szCs w:val="28"/>
        </w:rPr>
        <w:t>… 25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DF2">
        <w:rPr>
          <w:rFonts w:ascii="Times New Roman" w:hAnsi="Times New Roman" w:cs="Times New Roman"/>
          <w:sz w:val="28"/>
          <w:szCs w:val="28"/>
        </w:rPr>
        <w:t xml:space="preserve">Статья 32.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3DF2">
        <w:rPr>
          <w:rFonts w:ascii="Times New Roman" w:hAnsi="Times New Roman" w:cs="Times New Roman"/>
          <w:sz w:val="28"/>
          <w:szCs w:val="28"/>
        </w:rPr>
        <w:t xml:space="preserve">Гласность   в   работе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Контрольбно</w:t>
      </w:r>
      <w:proofErr w:type="spellEnd"/>
      <w:r>
        <w:rPr>
          <w:rFonts w:ascii="Times New Roman" w:hAnsi="Times New Roman" w:cs="Times New Roman"/>
          <w:sz w:val="28"/>
          <w:szCs w:val="28"/>
        </w:rPr>
        <w:t>-с</w:t>
      </w:r>
      <w:r w:rsidRPr="00AC3DF2">
        <w:rPr>
          <w:rFonts w:ascii="Times New Roman" w:hAnsi="Times New Roman" w:cs="Times New Roman"/>
          <w:sz w:val="28"/>
          <w:szCs w:val="28"/>
        </w:rPr>
        <w:t xml:space="preserve">четной палаты. Способы и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47A66" w:rsidRPr="00AC3DF2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ф</w:t>
      </w:r>
      <w:r w:rsidRPr="00AC3DF2">
        <w:rPr>
          <w:rFonts w:ascii="Times New Roman" w:hAnsi="Times New Roman" w:cs="Times New Roman"/>
          <w:sz w:val="28"/>
          <w:szCs w:val="28"/>
        </w:rPr>
        <w:t>ормы  предоставления информации о деятельности</w:t>
      </w:r>
      <w:proofErr w:type="gramStart"/>
      <w:r w:rsidRPr="00AC3DF2">
        <w:rPr>
          <w:rFonts w:ascii="Times New Roman" w:hAnsi="Times New Roman" w:cs="Times New Roman"/>
          <w:sz w:val="28"/>
          <w:szCs w:val="28"/>
        </w:rPr>
        <w:t xml:space="preserve">  К</w:t>
      </w:r>
      <w:proofErr w:type="gramEnd"/>
      <w:r w:rsidRPr="00AC3DF2">
        <w:rPr>
          <w:rFonts w:ascii="Times New Roman" w:hAnsi="Times New Roman" w:cs="Times New Roman"/>
          <w:sz w:val="28"/>
          <w:szCs w:val="28"/>
        </w:rPr>
        <w:t xml:space="preserve">онтрольно-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C3DF2">
        <w:rPr>
          <w:rFonts w:ascii="Times New Roman" w:hAnsi="Times New Roman" w:cs="Times New Roman"/>
          <w:sz w:val="28"/>
          <w:szCs w:val="28"/>
        </w:rPr>
        <w:t>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……………………………………………………. 25</w:t>
      </w:r>
    </w:p>
    <w:p w:rsidR="00747A66" w:rsidRPr="003F355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558">
        <w:rPr>
          <w:rFonts w:ascii="Times New Roman" w:hAnsi="Times New Roman" w:cs="Times New Roman"/>
          <w:sz w:val="28"/>
          <w:szCs w:val="28"/>
        </w:rPr>
        <w:t xml:space="preserve">Статья 33.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558">
        <w:rPr>
          <w:rFonts w:ascii="Times New Roman" w:hAnsi="Times New Roman" w:cs="Times New Roman"/>
          <w:sz w:val="28"/>
          <w:szCs w:val="28"/>
        </w:rPr>
        <w:t xml:space="preserve">Порядок предоставления информации о деятельности 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558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558">
        <w:rPr>
          <w:rFonts w:ascii="Times New Roman" w:hAnsi="Times New Roman" w:cs="Times New Roman"/>
          <w:sz w:val="28"/>
          <w:szCs w:val="28"/>
        </w:rPr>
        <w:t xml:space="preserve"> Контрольно-счетной палаты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………………………………………27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3558">
        <w:rPr>
          <w:rFonts w:ascii="Times New Roman" w:hAnsi="Times New Roman" w:cs="Times New Roman"/>
          <w:b/>
          <w:sz w:val="28"/>
          <w:szCs w:val="28"/>
        </w:rPr>
        <w:t>Глава 7.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F3558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  <w:r>
        <w:rPr>
          <w:rFonts w:ascii="Times New Roman" w:hAnsi="Times New Roman" w:cs="Times New Roman"/>
          <w:b/>
          <w:sz w:val="28"/>
          <w:szCs w:val="28"/>
        </w:rPr>
        <w:t>…………………………………  28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558">
        <w:rPr>
          <w:rFonts w:ascii="Times New Roman" w:hAnsi="Times New Roman" w:cs="Times New Roman"/>
          <w:sz w:val="28"/>
          <w:szCs w:val="28"/>
        </w:rPr>
        <w:t xml:space="preserve">Статья 34.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558">
        <w:rPr>
          <w:rFonts w:ascii="Times New Roman" w:hAnsi="Times New Roman" w:cs="Times New Roman"/>
          <w:sz w:val="28"/>
          <w:szCs w:val="28"/>
        </w:rPr>
        <w:t>Порядок вступления Регламента в силу</w:t>
      </w:r>
      <w:r>
        <w:rPr>
          <w:rFonts w:ascii="Times New Roman" w:hAnsi="Times New Roman" w:cs="Times New Roman"/>
          <w:sz w:val="28"/>
          <w:szCs w:val="28"/>
        </w:rPr>
        <w:t>………………………….28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558">
        <w:rPr>
          <w:rFonts w:ascii="Times New Roman" w:hAnsi="Times New Roman" w:cs="Times New Roman"/>
          <w:sz w:val="28"/>
          <w:szCs w:val="28"/>
        </w:rPr>
        <w:t xml:space="preserve">Статья 35.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3558">
        <w:rPr>
          <w:rFonts w:ascii="Times New Roman" w:hAnsi="Times New Roman" w:cs="Times New Roman"/>
          <w:sz w:val="28"/>
          <w:szCs w:val="28"/>
        </w:rPr>
        <w:t>Внесение изменений в Регламент</w:t>
      </w:r>
      <w:r>
        <w:rPr>
          <w:rFonts w:ascii="Times New Roman" w:hAnsi="Times New Roman" w:cs="Times New Roman"/>
          <w:sz w:val="28"/>
          <w:szCs w:val="28"/>
        </w:rPr>
        <w:t>…………………………………28</w:t>
      </w:r>
    </w:p>
    <w:p w:rsidR="00747A66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:rsidR="00747A66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47A66" w:rsidRPr="00F5539C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F5539C">
        <w:rPr>
          <w:rFonts w:ascii="Times New Roman" w:hAnsi="Times New Roman" w:cs="Times New Roman"/>
          <w:sz w:val="28"/>
          <w:szCs w:val="28"/>
        </w:rPr>
        <w:t>УТВЕРЖДЕН</w:t>
      </w:r>
    </w:p>
    <w:p w:rsidR="00747A66" w:rsidRPr="00F5539C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539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F5539C">
        <w:rPr>
          <w:rFonts w:ascii="Times New Roman" w:hAnsi="Times New Roman" w:cs="Times New Roman"/>
          <w:sz w:val="28"/>
          <w:szCs w:val="28"/>
        </w:rPr>
        <w:t xml:space="preserve">распоряжением </w:t>
      </w:r>
    </w:p>
    <w:p w:rsidR="00747A66" w:rsidRPr="00F5539C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539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F5539C">
        <w:rPr>
          <w:rFonts w:ascii="Times New Roman" w:hAnsi="Times New Roman" w:cs="Times New Roman"/>
          <w:sz w:val="28"/>
          <w:szCs w:val="28"/>
        </w:rPr>
        <w:t xml:space="preserve">Контрольно-счетной палаты            </w:t>
      </w:r>
    </w:p>
    <w:p w:rsidR="00747A66" w:rsidRPr="00F5539C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539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Pr="00F5539C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F5539C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747A66" w:rsidRPr="00F5539C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539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Pr="00F5539C">
        <w:rPr>
          <w:rFonts w:ascii="Times New Roman" w:hAnsi="Times New Roman" w:cs="Times New Roman"/>
          <w:sz w:val="28"/>
          <w:szCs w:val="28"/>
        </w:rPr>
        <w:t>района Хабаровского края</w:t>
      </w:r>
    </w:p>
    <w:p w:rsidR="00747A66" w:rsidRPr="00F5539C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539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47A66" w:rsidRDefault="00747A66" w:rsidP="00747A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539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F5539C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23</w:t>
      </w:r>
      <w:r w:rsidRPr="00F5539C">
        <w:rPr>
          <w:rFonts w:ascii="Times New Roman" w:hAnsi="Times New Roman" w:cs="Times New Roman"/>
          <w:sz w:val="28"/>
          <w:szCs w:val="28"/>
        </w:rPr>
        <w:t xml:space="preserve">  января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39C">
        <w:rPr>
          <w:rFonts w:ascii="Times New Roman" w:hAnsi="Times New Roman" w:cs="Times New Roman"/>
          <w:sz w:val="28"/>
          <w:szCs w:val="28"/>
        </w:rPr>
        <w:t>2014  №</w:t>
      </w:r>
      <w:r>
        <w:rPr>
          <w:rFonts w:ascii="Times New Roman" w:hAnsi="Times New Roman" w:cs="Times New Roman"/>
          <w:sz w:val="28"/>
          <w:szCs w:val="28"/>
        </w:rPr>
        <w:t xml:space="preserve">  2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>РЕГЛАМЕНТ</w:t>
      </w: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>УЛЬЧСКОГО МУНИЦИПАЛЬНОГО РАЙОНА</w:t>
      </w: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>Глава 1.Общие положения</w:t>
      </w: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Статья 1. Предмет регламента Контрольно-счетной палаты 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4C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747A66" w:rsidRDefault="00747A66" w:rsidP="00747A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44C8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44C80">
        <w:rPr>
          <w:rFonts w:ascii="Times New Roman" w:hAnsi="Times New Roman" w:cs="Times New Roman"/>
          <w:sz w:val="28"/>
          <w:szCs w:val="28"/>
        </w:rPr>
        <w:t xml:space="preserve">Регламент Контрольно-счетной палаты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(далее – Регламент) – локальный нормативный правовой акт, устанавливающий основные направления деятельности Контрольно-счетной палаты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 (далее – Контрольно-счетная палата), принятый на основании раздела 13 Положения «О Контрольно-счетной палате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 утвержденного решением Собрания депутатов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от 31.10.2012 года № 458 (далее – Положение  «О Контрольно-счетной палате».</w:t>
      </w:r>
      <w:proofErr w:type="gramEnd"/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Регламент определяет: 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вопросы деятельности Контрольно-счетной палаты; 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порядок ведения дел; 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          порядок подготовки и проведения мероприятий всех видов и форм контрольной и иной деятельности;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>порядок подготовки и представления информации о результатах деятельности;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>порядок подготовки и согласования  правовых актов Контрольно-счетной палаты.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          2. Положения Регламента являются обязательными для сотрудников Контрольно-счетной палаты, а по процедурным вопросам – для всех участников контрольных и экспертно-аналитических мероприятий.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44C80">
        <w:rPr>
          <w:rFonts w:ascii="Times New Roman" w:hAnsi="Times New Roman" w:cs="Times New Roman"/>
          <w:sz w:val="28"/>
          <w:szCs w:val="28"/>
        </w:rPr>
        <w:t xml:space="preserve">3. Регламент (в том числе с учетом внесенных изменений и дополнений) размещается на официальном сайте администрации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в десятидневный срок после его утверждения.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344C80">
        <w:rPr>
          <w:rFonts w:ascii="Times New Roman" w:hAnsi="Times New Roman" w:cs="Times New Roman"/>
          <w:sz w:val="28"/>
          <w:szCs w:val="28"/>
        </w:rPr>
        <w:t xml:space="preserve">4. Местонахождения Контрольно-счетной палаты: 682400 Хабаровский края, Ульчский район,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344C8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44C80">
        <w:rPr>
          <w:rFonts w:ascii="Times New Roman" w:hAnsi="Times New Roman" w:cs="Times New Roman"/>
          <w:sz w:val="28"/>
          <w:szCs w:val="28"/>
        </w:rPr>
        <w:t>огородское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ул.Советская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>, д. 18.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          Статья 2.Порядок принятия решений по вопросам, не урегулированным     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C80">
        <w:rPr>
          <w:rFonts w:ascii="Times New Roman" w:hAnsi="Times New Roman" w:cs="Times New Roman"/>
          <w:sz w:val="28"/>
          <w:szCs w:val="28"/>
        </w:rPr>
        <w:t xml:space="preserve">                        настоящим Регламентом.</w:t>
      </w: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344C80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44C80">
        <w:rPr>
          <w:rFonts w:ascii="Times New Roman" w:hAnsi="Times New Roman" w:cs="Times New Roman"/>
          <w:sz w:val="28"/>
          <w:szCs w:val="28"/>
        </w:rPr>
        <w:t xml:space="preserve">По вопросам, порядок решения которых не урегулирован настоящим Регламентом и  если установление порядка не относится в соответствии с решением Собрания депутатов  «О Контрольно-счетной палате </w:t>
      </w:r>
      <w:proofErr w:type="spellStart"/>
      <w:r w:rsidRPr="00344C80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344C80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края» к исключительному предмету Регламента, решения принимаются председателем Контрольно-счетной палаты.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44C80">
        <w:rPr>
          <w:rFonts w:ascii="Times New Roman" w:hAnsi="Times New Roman" w:cs="Times New Roman"/>
          <w:sz w:val="28"/>
          <w:szCs w:val="28"/>
        </w:rPr>
        <w:t xml:space="preserve">Порядок решения таких вопросов может устанавливаться председателем Контрольно-счетной палаты и вводится в действие распоряжением, </w:t>
      </w:r>
      <w:proofErr w:type="gramStart"/>
      <w:r w:rsidRPr="00344C80">
        <w:rPr>
          <w:rFonts w:ascii="Times New Roman" w:hAnsi="Times New Roman" w:cs="Times New Roman"/>
          <w:sz w:val="28"/>
          <w:szCs w:val="28"/>
        </w:rPr>
        <w:t>обязательным к исполнению</w:t>
      </w:r>
      <w:proofErr w:type="gramEnd"/>
      <w:r w:rsidRPr="00344C80">
        <w:rPr>
          <w:rFonts w:ascii="Times New Roman" w:hAnsi="Times New Roman" w:cs="Times New Roman"/>
          <w:sz w:val="28"/>
          <w:szCs w:val="28"/>
        </w:rPr>
        <w:t xml:space="preserve"> всеми сотрудниками Контрольно-счетной палаты.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47EB1">
        <w:rPr>
          <w:rFonts w:ascii="Times New Roman" w:hAnsi="Times New Roman" w:cs="Times New Roman"/>
          <w:sz w:val="28"/>
          <w:szCs w:val="28"/>
        </w:rPr>
        <w:t xml:space="preserve">Статья 3. Содержание направлений деятельности 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447EB1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447EB1">
        <w:rPr>
          <w:rFonts w:ascii="Times New Roman" w:hAnsi="Times New Roman" w:cs="Times New Roman"/>
          <w:sz w:val="28"/>
          <w:szCs w:val="28"/>
        </w:rPr>
        <w:t xml:space="preserve">  -  счетной палаты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7EB1">
        <w:rPr>
          <w:rFonts w:ascii="Times New Roman" w:hAnsi="Times New Roman" w:cs="Times New Roman"/>
          <w:sz w:val="28"/>
          <w:szCs w:val="28"/>
        </w:rPr>
        <w:t>Содержание направлений деятельности Контрольно-счетной палаты устанавливается в соответствии с Бюджетным кодексом Российской Федерации, федеральных законов от 06.10.2003 № 131-ФЗ «Об общих принципах организации местного самоуправления в Российской Федерации»,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Федеральный закон  № 6-ФЗ), других федеральных законов, и иных нормативных правовых актов Российской Федерации, Хабаровского края</w:t>
      </w:r>
      <w:proofErr w:type="gramEnd"/>
      <w:r w:rsidRPr="00447EB1">
        <w:rPr>
          <w:rFonts w:ascii="Times New Roman" w:hAnsi="Times New Roman" w:cs="Times New Roman"/>
          <w:sz w:val="28"/>
          <w:szCs w:val="28"/>
        </w:rPr>
        <w:t xml:space="preserve">, Устава </w:t>
      </w:r>
      <w:proofErr w:type="spellStart"/>
      <w:r w:rsidRPr="00447EB1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447EB1"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– Устава района), решений Собрания депутатов, Положение  «О Контрольно-счетной палате».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47EB1">
        <w:rPr>
          <w:rFonts w:ascii="Times New Roman" w:hAnsi="Times New Roman" w:cs="Times New Roman"/>
          <w:sz w:val="28"/>
          <w:szCs w:val="28"/>
        </w:rPr>
        <w:t>Статья 4. Принципы деятельности Контрольно-счетной палаты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 В соответствии с разделом 3 Положения «О Контрольно-счетной палате» </w:t>
      </w:r>
      <w:proofErr w:type="gramStart"/>
      <w:r w:rsidRPr="00447EB1">
        <w:rPr>
          <w:rFonts w:ascii="Times New Roman" w:hAnsi="Times New Roman" w:cs="Times New Roman"/>
          <w:sz w:val="28"/>
          <w:szCs w:val="28"/>
        </w:rPr>
        <w:t>Контрольно-счетная</w:t>
      </w:r>
      <w:proofErr w:type="gramEnd"/>
      <w:r w:rsidRPr="00447EB1">
        <w:rPr>
          <w:rFonts w:ascii="Times New Roman" w:hAnsi="Times New Roman" w:cs="Times New Roman"/>
          <w:sz w:val="28"/>
          <w:szCs w:val="28"/>
        </w:rPr>
        <w:t xml:space="preserve"> палата осуществляет внешний муниципальный аудит (контроль) на основе принципов законности, эффективности, объективности, независимости, открытости и гласности.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Принцип законности означает строгое и точное соблюдение всеми сотрудниками Контрольно-счетной палаты  законодательства Российской Федерации, Хабаровского края и муниципальных правовых актов </w:t>
      </w:r>
      <w:proofErr w:type="spellStart"/>
      <w:r w:rsidRPr="00447EB1">
        <w:rPr>
          <w:rFonts w:ascii="Times New Roman" w:hAnsi="Times New Roman" w:cs="Times New Roman"/>
          <w:sz w:val="28"/>
          <w:szCs w:val="28"/>
        </w:rPr>
        <w:t>Ульчского</w:t>
      </w:r>
      <w:proofErr w:type="spellEnd"/>
      <w:r w:rsidRPr="00447EB1">
        <w:rPr>
          <w:rFonts w:ascii="Times New Roman" w:hAnsi="Times New Roman" w:cs="Times New Roman"/>
          <w:sz w:val="28"/>
          <w:szCs w:val="28"/>
        </w:rPr>
        <w:t xml:space="preserve"> муниципального района при </w:t>
      </w:r>
      <w:proofErr w:type="gramStart"/>
      <w:r w:rsidRPr="00447EB1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Pr="00447EB1">
        <w:rPr>
          <w:rFonts w:ascii="Times New Roman" w:hAnsi="Times New Roman" w:cs="Times New Roman"/>
          <w:sz w:val="28"/>
          <w:szCs w:val="28"/>
        </w:rPr>
        <w:t xml:space="preserve"> возложенных на них полномочий.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Принцип эффективности означает, что выбор способов и методов достижения целей внешнего муниципального  аудита (контроля) должен </w:t>
      </w:r>
      <w:r w:rsidRPr="00447EB1">
        <w:rPr>
          <w:rFonts w:ascii="Times New Roman" w:hAnsi="Times New Roman" w:cs="Times New Roman"/>
          <w:sz w:val="28"/>
          <w:szCs w:val="28"/>
        </w:rPr>
        <w:lastRenderedPageBreak/>
        <w:t xml:space="preserve">основываться на необходимости достижения целей контрольных и экспертно-аналитических мероприятий с наименьшими затратами сил и средств. 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  Принцип объективности предполагает недопущение предвзятости или предубежденности в отношении наличия (отсутствия) негативных аспектов в деятельности объектов аудита (контроля), исключение каких-либо корыстных и иных подобных мотивов при проведении контрольных и экспертно-аналитических мероприятий; беспристрастность и обоснованность выводов по результатам контрольных и экспертно-аналитических мероприятий, подтверждение их данными, содержащими достоверную и официальную информацию.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 Принцип независимости означает, что сотрудники Контрольно-счетной палаты  в своей деятельности независимы от объектов аудита (контроля), каких-либо органов и должностных лиц. При проведении контрольных и экспертно-аналитических мероприятий они руководствуются Конституцией Российской Федерации, международными договорами Российской Федерации, федеральными законами, международно-правовыми принципами независимого аудита (контроля).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47EB1">
        <w:rPr>
          <w:rFonts w:ascii="Times New Roman" w:hAnsi="Times New Roman" w:cs="Times New Roman"/>
          <w:sz w:val="28"/>
          <w:szCs w:val="28"/>
        </w:rPr>
        <w:t>Принцип открытости означает полное и своевременное    ознакомление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>должностных лиц объектов аудита (контроля) с целями и результатами   контрольных и экспертно-аналитических мероприятий. Соблюдение данного принципа не предусматривает предание гласности промежуточных результатов контрольных и экспертно-аналитических мероприятий, а также материалов, содержащих сведения, составляющие государственную или иную охраняемую законом тайну.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447EB1">
        <w:rPr>
          <w:rFonts w:ascii="Times New Roman" w:hAnsi="Times New Roman" w:cs="Times New Roman"/>
          <w:sz w:val="28"/>
          <w:szCs w:val="28"/>
        </w:rPr>
        <w:t>Принцип гласности означает, что утвержденные  отчеты Контрольно-счетной палаты о результатах контрольных и экспертно-аналитических мероприятий, а также документы, разрабатываемые Контрольно-счетной палатой в рамках выполнения возложенных на нее задач, за исключением материалов, содержащих сведения, составляющие государственную или иную охраняемую законом тайну, могут публиковаться для всеобщего сведения, в том числе на официальном сайте Контрольно-счетной палаты в сети Интернет.</w:t>
      </w:r>
      <w:proofErr w:type="gramEnd"/>
      <w:r w:rsidRPr="00447EB1">
        <w:rPr>
          <w:rFonts w:ascii="Times New Roman" w:hAnsi="Times New Roman" w:cs="Times New Roman"/>
          <w:sz w:val="28"/>
          <w:szCs w:val="28"/>
        </w:rPr>
        <w:t xml:space="preserve"> Информация о деятельности Контрольно-счетной палаты распространяется через средства массовой информации в установленном законом порядке.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47EB1">
        <w:rPr>
          <w:rFonts w:ascii="Times New Roman" w:hAnsi="Times New Roman" w:cs="Times New Roman"/>
          <w:sz w:val="28"/>
          <w:szCs w:val="28"/>
        </w:rPr>
        <w:t>Статья 5. Правовые акты Контрольно-счетной палаты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47EB1">
        <w:rPr>
          <w:rFonts w:ascii="Times New Roman" w:hAnsi="Times New Roman" w:cs="Times New Roman"/>
          <w:sz w:val="28"/>
          <w:szCs w:val="28"/>
        </w:rPr>
        <w:t xml:space="preserve">1. Правовой основой регулирования процедурных и внутренних вопросов деятельности Контрольно-счетной  палаты является ее Регламент, утверждаемый распоряжением Контрольно-счетной палаты, которое подписывается председателем Контрольно-счетной палаты. 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47EB1">
        <w:rPr>
          <w:rFonts w:ascii="Times New Roman" w:hAnsi="Times New Roman" w:cs="Times New Roman"/>
          <w:sz w:val="28"/>
          <w:szCs w:val="28"/>
        </w:rPr>
        <w:t>2. Во исполнение возложенных на него полномочий Председатель Контрольно-счетной палаты издает приказы и распоряжения.</w:t>
      </w:r>
    </w:p>
    <w:p w:rsidR="00747A66" w:rsidRPr="00447EB1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lastRenderedPageBreak/>
        <w:t xml:space="preserve">          3. Решения Председателя Контрольно-счетной палаты могут оформляться также в форме письменных поручений (указаний).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7EB1">
        <w:rPr>
          <w:rFonts w:ascii="Times New Roman" w:hAnsi="Times New Roman" w:cs="Times New Roman"/>
          <w:sz w:val="28"/>
          <w:szCs w:val="28"/>
        </w:rPr>
        <w:t xml:space="preserve">          4. Регламент (в том числе с учетом внесенных изменений и дополнений) размещается на официальном сайте Контрольно-счетной палаты в сети Интернет в десятидневный срок после его утверждения.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B67B8">
        <w:rPr>
          <w:rFonts w:ascii="Times New Roman" w:hAnsi="Times New Roman" w:cs="Times New Roman"/>
          <w:sz w:val="28"/>
          <w:szCs w:val="28"/>
        </w:rPr>
        <w:t>Статья 6. Стандарты Контрольно-счетной палаты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B8">
        <w:rPr>
          <w:rFonts w:ascii="Times New Roman" w:hAnsi="Times New Roman" w:cs="Times New Roman"/>
          <w:sz w:val="28"/>
          <w:szCs w:val="28"/>
        </w:rPr>
        <w:t xml:space="preserve">         1. В соответствии с разделом 11 Положения «О Контрольно-счетной палате» в Контрольно-счетной палате разрабатываются и действуют стандарты организации деятельности Контрольно-счетной палаты и стандарты внешнего муниципального аудита (контроля), осуществляемого Контрольно-счетной палатой.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B8">
        <w:rPr>
          <w:rFonts w:ascii="Times New Roman" w:hAnsi="Times New Roman" w:cs="Times New Roman"/>
          <w:sz w:val="28"/>
          <w:szCs w:val="28"/>
        </w:rPr>
        <w:t xml:space="preserve">         Порядок разработки, утверждения и применения стандартов Контрольно-счетной палаты определен в стандарте организации деятельности Контрольно-счетной палаты, регламентирующем вопросы методологического обеспечения деятельности Контрольно-счетной палаты.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B8">
        <w:rPr>
          <w:rFonts w:ascii="Times New Roman" w:hAnsi="Times New Roman" w:cs="Times New Roman"/>
          <w:sz w:val="28"/>
          <w:szCs w:val="28"/>
        </w:rPr>
        <w:t xml:space="preserve">         Стандарт Контрольно-счетной палаты вступает в силу </w:t>
      </w:r>
      <w:proofErr w:type="gramStart"/>
      <w:r w:rsidRPr="00EB67B8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EB67B8">
        <w:rPr>
          <w:rFonts w:ascii="Times New Roman" w:hAnsi="Times New Roman" w:cs="Times New Roman"/>
          <w:sz w:val="28"/>
          <w:szCs w:val="28"/>
        </w:rPr>
        <w:t xml:space="preserve"> его утверждения распоряжения Контрольно-счетной палаты, если в тексте документа или распоряжения  Контрольно-счетной палаты о его утверждении не предусмотрено иное. 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B8">
        <w:rPr>
          <w:rFonts w:ascii="Times New Roman" w:hAnsi="Times New Roman" w:cs="Times New Roman"/>
          <w:sz w:val="28"/>
          <w:szCs w:val="28"/>
        </w:rPr>
        <w:t xml:space="preserve">         Стандарты Контрольно-счетной палаты являются обязательными для исполнения всеми сотрудниками  Контрольно-счетной палаты.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B8">
        <w:rPr>
          <w:rFonts w:ascii="Times New Roman" w:hAnsi="Times New Roman" w:cs="Times New Roman"/>
          <w:sz w:val="28"/>
          <w:szCs w:val="28"/>
        </w:rPr>
        <w:t xml:space="preserve">         2. Стандарты Контрольно-счетной палаты подлежат опубликованию на официальном сайте Контрольно-счетной палаты в сети Интернет.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67B8">
        <w:rPr>
          <w:rFonts w:ascii="Times New Roman" w:hAnsi="Times New Roman" w:cs="Times New Roman"/>
          <w:b/>
          <w:sz w:val="28"/>
          <w:szCs w:val="28"/>
        </w:rPr>
        <w:t xml:space="preserve">         Глава 2. Полномочия Председателя Контрольно-счетной палаты и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gramStart"/>
      <w:r w:rsidRPr="00EB67B8">
        <w:rPr>
          <w:rFonts w:ascii="Times New Roman" w:hAnsi="Times New Roman" w:cs="Times New Roman"/>
          <w:b/>
          <w:sz w:val="28"/>
          <w:szCs w:val="28"/>
        </w:rPr>
        <w:t xml:space="preserve">должностные обязанности инспектора Контрольно-счетной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EB67B8">
        <w:rPr>
          <w:rFonts w:ascii="Times New Roman" w:hAnsi="Times New Roman" w:cs="Times New Roman"/>
          <w:b/>
          <w:sz w:val="28"/>
          <w:szCs w:val="28"/>
        </w:rPr>
        <w:t>палаты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B67B8">
        <w:rPr>
          <w:rFonts w:ascii="Times New Roman" w:hAnsi="Times New Roman" w:cs="Times New Roman"/>
          <w:sz w:val="28"/>
          <w:szCs w:val="28"/>
        </w:rPr>
        <w:t>Статья 7. Полномочия Председателя Контрольно-счетной палаты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67B8">
        <w:rPr>
          <w:rFonts w:ascii="Times New Roman" w:hAnsi="Times New Roman" w:cs="Times New Roman"/>
          <w:sz w:val="28"/>
          <w:szCs w:val="28"/>
        </w:rPr>
        <w:t>1. Председатель Контрольно-счетной палаты осуществляет полномочия, предусмотренные  Положением  «О Контрольно-счетной палате», настоящим Регламентом и несет ответственность за результаты ее работы.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>2. В целях осуществления общего руководства Контрольно-счетной палаты Председатель Контрольно-счетной палаты: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 xml:space="preserve">1) осуществляет общее руководство за деятельностью Контрольно-счетной палаты; 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>2) утверждает регламент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>3) утверждает планы работы Контрольно-счетной палаты  и изменения к ним;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>4) утверждает стандарты внешнего муниципального финансового контроля;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67B8">
        <w:rPr>
          <w:rFonts w:ascii="Times New Roman" w:hAnsi="Times New Roman" w:cs="Times New Roman"/>
          <w:sz w:val="28"/>
          <w:szCs w:val="28"/>
        </w:rPr>
        <w:lastRenderedPageBreak/>
        <w:t xml:space="preserve">          5) вносит на рассмотрение Собрания депутатов предложение о внесении изменений в структуру и штатную численность Контрольно-счетной палаты исходя из возложенных на нее полномочий;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B67B8">
        <w:rPr>
          <w:rFonts w:ascii="Times New Roman" w:hAnsi="Times New Roman" w:cs="Times New Roman"/>
          <w:sz w:val="28"/>
          <w:szCs w:val="28"/>
        </w:rPr>
        <w:t>6) утверждает структуру и штатное расписание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67B8">
        <w:rPr>
          <w:rFonts w:ascii="Times New Roman" w:hAnsi="Times New Roman" w:cs="Times New Roman"/>
          <w:sz w:val="28"/>
          <w:szCs w:val="28"/>
        </w:rPr>
        <w:t xml:space="preserve">7) утверждает отчеты и заключения по результатам контрольных и экспертно-аналитических мероприятий Контрольно-счетной палаты; 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67B8">
        <w:rPr>
          <w:rFonts w:ascii="Times New Roman" w:hAnsi="Times New Roman" w:cs="Times New Roman"/>
          <w:sz w:val="28"/>
          <w:szCs w:val="28"/>
        </w:rPr>
        <w:t>8) подписывает представления, предписания и запросы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B67B8">
        <w:rPr>
          <w:rFonts w:ascii="Times New Roman" w:hAnsi="Times New Roman" w:cs="Times New Roman"/>
          <w:sz w:val="28"/>
          <w:szCs w:val="28"/>
        </w:rPr>
        <w:t>9) направляет на рассмотрение в Собрание депутатов ежегодный годовой отчет о деятельности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>10) представляет Контрольно-счетную палату в отношениях с государственными органами Российской Федерации, государственными органами Хабаровского края и органами местного самоуправления;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B67B8">
        <w:rPr>
          <w:rFonts w:ascii="Times New Roman" w:hAnsi="Times New Roman" w:cs="Times New Roman"/>
          <w:sz w:val="28"/>
          <w:szCs w:val="28"/>
        </w:rPr>
        <w:t>11) представляет в Собрание депутатов и главе района информацию о результатах проведенных Контрольно-счетной палатой контрольных и экспертно-аналитических мероприятий;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 xml:space="preserve">12) вносит главе района предложения Контрольно-счетной палаты по совершенствованию бюджетного процесса в </w:t>
      </w:r>
      <w:proofErr w:type="spellStart"/>
      <w:r w:rsidRPr="00EB67B8">
        <w:rPr>
          <w:rFonts w:ascii="Times New Roman" w:hAnsi="Times New Roman" w:cs="Times New Roman"/>
          <w:sz w:val="28"/>
          <w:szCs w:val="28"/>
        </w:rPr>
        <w:t>Ульчском</w:t>
      </w:r>
      <w:proofErr w:type="spellEnd"/>
      <w:r w:rsidRPr="00EB67B8">
        <w:rPr>
          <w:rFonts w:ascii="Times New Roman" w:hAnsi="Times New Roman" w:cs="Times New Roman"/>
          <w:sz w:val="28"/>
          <w:szCs w:val="28"/>
        </w:rPr>
        <w:t xml:space="preserve">  муниципальном районе;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13) утверждает должностные инструкции работников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14) издает приказы Контрольно-счетной палаты по вопросам, отнесенным нормативными правовыми актами Российской Федерации, Хабаровского края, настоящим Положением к полномочиям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15) издает распоряжения Контрольно-счетной палаты по вопросам организации деятельности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16) осуществляет полномочия по приему и увольнению работников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17) заключает договоры и соглашения необходимые для обеспечения деятельности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18) утверждает бюджетную смету  расходов Контрольно-счетной палаты в пределах средств, предусмотренных в бюджете района на содержание Контрольно-счетной палаты;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 xml:space="preserve">19) распоряжается финансовыми средствами  в соответствии с бюджетной сметой  расходов Контрольно-счетной палаты; 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EB67B8">
        <w:rPr>
          <w:rFonts w:ascii="Times New Roman" w:hAnsi="Times New Roman" w:cs="Times New Roman"/>
          <w:sz w:val="28"/>
          <w:szCs w:val="28"/>
        </w:rPr>
        <w:t>20) осуществляет иные полномочия в пределах полномочий Контрольно-счетной палаты.</w:t>
      </w:r>
    </w:p>
    <w:p w:rsidR="00747A66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A66" w:rsidRPr="005A2214" w:rsidRDefault="00747A66" w:rsidP="00747A66">
      <w:pPr>
        <w:tabs>
          <w:tab w:val="left" w:pos="284"/>
        </w:tabs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8. Инспектор Контрольно-счетной палаты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Контрольно-счетной палаты выполняет служебные обязанности в соответствии с настоящим Регламентом и должностной инструкцией, утверждаемой председателем Контрольно-счетной палаты.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Организует и осуществляет контрольную, экспертно-аналитическую, а так же информационную деятельность.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Вносит предложения Председателю Контрольно-счетной палаты по формированию годового плана работы на основании Бюджетного Кодекса Российской Федерации.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Осуществляет согласование проектов заключений и предписаний по результатам контрольных, экспертно-аналитических мероприятий в соответствии с настоящим Регламентом.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5. Обеспечивает делопроизводство в соответствии с Инструкцией по делопроизводству в Контрольно-счетной палате.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6. Выполняет поручения Председателя Контрольно-счетной палаты.</w:t>
      </w: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Инспектор Контрольно-счетной палаты на период временного отсутствия председателя Контрольно-счетной палаты (отпуск, командировка, болезнь и т.п.) выполняет его обязанности, на основании приказа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9. Гарантии статуса должностных лиц Контрольно-счетной    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палаты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Гарантии правового статуса должностных лиц Контрольно-счетной палаты определяются федеральным законом о муниципальной службе, законом Хабаровского края о муниципальной службе, а также разделом 8 Положения «О Контрольно-счетной палате».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3. Внутренние вопросы деятельности Контрольно-счетной палаты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10. Организация и планирование работы Контрольно-счетной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палаты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Планирование работы Контрольно-счетной палаты осуществляется в соответствии с разделом 12 Положения «О Контрольно-счетной палате»,  а также на основе стандарта, определяющего порядок планирования работы Контрольно-счетной палаты, и других внутренних документов по вопросам планирования.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Контрольно-счетная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палата строит свою работу на основе планов на год и квартал, которые разрабатываются и утверждаются ей самостоятельно.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Планы работы Контрольно-счетной палаты включают в себя контрольные и экспертно-аналитические мероприятия с указанием сроков их проведения.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План работы Контрольно-счетной палаты на квартал конкретизируют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мероприятия плана работы Контрольно-счетной палаты на год.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Планирование осуществляется на основании поручений Собрания депутатов и поручений Советов депутатов сельских поселений, предложений и запросов главы района и глав сельских поселений.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Проекты планов работы Контрольно-счетной палаты, внесение изменений и дополнений в планы работы Контрольно-счетной палаты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рассматриваются  и утверждаются председателем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План работы Контрольно-счетной палаты на год утверждается в срок до 30 декабря года, предшествующего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планируемому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 работы Контрольно-счетной палаты на квартал утверждается в срок до 30 числа месяца, предшествующего началу квартала.</w:t>
      </w:r>
    </w:p>
    <w:p w:rsidR="00747A66" w:rsidRPr="005A2214" w:rsidRDefault="00747A66" w:rsidP="00747A6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контроля,  за выполнением годового плана работы Контрольно-счетной палаты возлагается на Председателя.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right="-32" w:firstLine="84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11. Порядок рассмотрения поручений, предложений и запросов  </w:t>
      </w:r>
    </w:p>
    <w:p w:rsidR="00747A66" w:rsidRDefault="00747A66" w:rsidP="00747A66">
      <w:pPr>
        <w:autoSpaceDE w:val="0"/>
        <w:autoSpaceDN w:val="0"/>
        <w:adjustRightInd w:val="0"/>
        <w:spacing w:after="0" w:line="240" w:lineRule="auto"/>
        <w:ind w:right="-32" w:firstLine="84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поступивших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Контрольно-счетную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палату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right="-32" w:firstLine="84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включения  в годовой план работы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right="-32" w:firstLine="840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При поступлении в Контрольно-счетную палату поручений Собрания депутатов и поручений Советов депутатов сельских поселений</w:t>
      </w:r>
      <w:r w:rsidRPr="005A22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предложений и запросов главы района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глав администраций сельских поселений района председатель Контрольно-счетной палаты рассматривает данные предложения.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2. По результатам рассмотрения предложений  принимается одно из следующих решений: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включить в план работы Контрольно-счетной палаты и провести контрольное и (или) экспертно-аналитическое мероприятие в соответствии с обращением;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учесть обращение при проведении иных плановых контрольных и (или) экспертно-аналитических мероприятий (указать конкретно наименование и сроки);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направить обращение в иные государственные органы или органы местного самоуправления  в соответствии с их компетенцией;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отклонить обращение</w:t>
      </w: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В адрес Собрания депутатов, Совета депутатов сельских поселений, главы района и глав администраций сельских поселений района  уведомляются о принятых Контрольно-счетной палатой решениях  и о сроках проведения соответствующих контрольных и экспертно-аналитических мероприятиях по их поручениям, предложениям и запросам в течение 10 дней после их рассмотрения.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Порядок рассмотрения обращений о проведении контрольных и (или) экспертно-аналитических мероприятий, поступивших в адрес Контрольно-счетной палаты от Контрольно-счетной палаты Хабаровского края, правоохранительных органов, с подписано соглашение, устанавливается аналогично части 2, 3 настоящей статьи.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12. Порядок работы с несекретными служебными документами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Порядок работы в Контрольно-счетной палате с несекретными служебными документами (входящими, исходящими, внутренними), в том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числе порядок формирования и оформления дел, подготовки и передачи служебных документов несекретного делопроизводства на хранение в архив, определяется Инструкцией по делопроизводству в Контрольно-счетной палате, утверждаемой распоряжением Контрольно-счетной палаты.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13. Защита государственной тайны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Организация комплекса мероприятий по обеспечению режима секретности, направленного на сохранение сведений, составляющих государственную тайну, осуществляется в соответствии с Законом Российской Федерации «О государственной тайне», Федеральным законом «Об информации, информационных технологиях и о защите информации», Федеральным законом  «О персональных данных» и иными нормативными правовыми актами Российской Федерации.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tabs>
          <w:tab w:val="left" w:pos="9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Глава 4. Порядок     ведения     дел, подготовки  и  проведения   </w:t>
      </w:r>
    </w:p>
    <w:p w:rsidR="00747A66" w:rsidRPr="005A2214" w:rsidRDefault="00747A66" w:rsidP="00747A66">
      <w:pPr>
        <w:tabs>
          <w:tab w:val="left" w:pos="9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мероприятий всех видов и форм контрольной и иной     </w:t>
      </w:r>
    </w:p>
    <w:p w:rsidR="00747A66" w:rsidRPr="005A2214" w:rsidRDefault="00747A66" w:rsidP="00747A66">
      <w:pPr>
        <w:tabs>
          <w:tab w:val="left" w:pos="9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деятельности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14. Основание для проведения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контрольных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экспертно-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аналитических мероприятий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Контрольные и экспертно-аналитические мероприятия проводятся Контрольно-счетной палатой на основании утвержденного годового плана работы Контрольно-счетной палаты. Обязательным условием проведения контрольных и экспертно-аналитических мероприятий является наличие утвержденных  программ.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Программы контрольных и экспертно-аналитических мероприятий, проводимых Контрольно-счетной палатой, утверждаются Председателем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Утвержденная программа в процессе проведения проверки контрольного и экспертно-аналитического  мероприятия, при необходимости, может быть изменена только по решению председателя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Предварительное      изучение  объектов контроля, определение целей и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предмета контрольного или экспертно-аналитического мероприятия, подготовка его программы  осуществляются в соответствии с Положением «О Контрольно-счетной палате», стандартами Контрольно-счетной палаты, а также положениями иных нормативных документов.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Проведение контрольного или экспертно-аналитического мероприятия оформляется распоряжением Контрольно-счетной палаты, в порядке, предусмотренном Инструкцией по делопроизводству в Контрольно-счетной палате.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 К лицам, наделенным правом проведения контрольных и экспертно-аналитических мероприятий, относятся Председатель и Инспектор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 основании распоряжения о проведении контрольного мероприятия сотрудникам Контрольно-счетной палаты, а также привлеченным к контрольным мероприятиям Контрольно-счетной палаты представителям государственных (муниципальных) контрольных органов,  правоохранительных органов, негосударственных аудиторских и специализированных организаций, отдельным специалистам оформляются удостоверения на право проведения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 оформления удостоверения на право проведения контрольного мероприятия определяется стандартом СВМФК 1. «Общие правила проведения контрольного мероприятия».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Руководителем контрольного и экспертно-аналитического мероприятия оформляется, готовится и направляется руководителю проверяемого объекта уведомление о предстоящей проверке, за десять календарных дней до дня проведения, в котором указываются полное наименование контрольного мероприятия, сроки его проведения и персональный состав лиц, участвующих в контрольном мероприятии, который может уточняться при оформлении распоряжения. Уведомление подписывается председателем Контрольно-счетной палаты. Направляется также запрос о предоставлении документов, необходимых для проведения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Перед началом контрольного и экспертно-аналитического мероприятия руководитель мероприятия проводит рабочее  совещание с сотрудниками, включенных в состав проверяющей группы, о характере и особенностях предстоящего мероприятия и распределяет вопросы, по которым проводятся в ходе проверки контрольные действия.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период подготовки и проведения мероприятия все сотрудники, включенные в состав проверяющей группы, поступают в непосредственное подчинение руководителя мероприятия и могут отвлекаться с проверяемого объекта только по согласованию с ним.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Сотрудники, включенные в состав проверяющей группы, несут ответственность за полноту и качество проверок, внесение предложений о принятии мер по результатам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8. На основании распоряжения о проведении контрольного или экспертно-аналитического мероприятия сотрудникам Контрольно-счетной палаты оформляются командировочные удостоверения.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15. Требования  к проведению и оформлению результатов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контрольных и экспертно-аналитических мероприятий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Требования к проведению и оформлению  результатов  контрольных   и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экспертно-аналитических мероприятий определяются Положением «О Контрольно-счетной палате», настоящим Регламентом, а также стандартами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Статья 16.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Оформление актов при проведении контрольных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По результатам проведенных контрольных мероприятий сотрудники Контрольно-счетной палаты, осуществляющие данные мероприятия, оформляют акты с отражением в них фактов выявленных нарушений и недостатков и ответов на поставленные в программе проверки вопросы. В случае если при проведении контрольного мероприятия даны ответы на поставленные программой проверки вопросы и при этом нарушения и недостатки не выявлены, в акте делается запись: «Нарушений не выявлено».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Акт может оформляться как по результатам контрольного мероприятия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целом, так и по конкретному объекту (юридическому лицу),  проверяемому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рамках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контрольного мероприятия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2 экземплярах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При выявлении нарушений, требующих принятия незамедлительных мер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их устранению и безотлагательного пресечения противоправных действий, сотрудники  Контрольно-счетной палаты  осуществляют следующие действия: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незамедлительно оформляют в двух экземплярах акт по выявленным нарушениям и вручают один экземпляр акта руководителю и (или) иным ответственным должностным лицам объекта аудита (контроля);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требуют от руководителя и (или) иных ответственных должностных лиц объекта аудита (контроля) письменного объяснения по выявленным нарушениям;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в письменном виде доводят информацию о выявленных нарушениях до Председателя Контрольно-счетной палаты в целях принятия срочных мер для пресечения противоправных действий, включая обращение в правоохранительные органы.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При изложении в актах фактов выявленных нарушений должна обеспечиваться объективность и точность описания их сущности со ссылкой на подлинные документы, подтверждающие достоверность записей в акте.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Акты подписывают все лица, участвовавшие в проведении контрольного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По фактам отраженных в акте нарушений и недостатков руководитель контрольного мероприятия принимает решение о формировании и включении в отчет выводов и предложений, основанных на материалах акта проверки.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Статья 17. Ознакомление должностных лиц объекта аудита (контроля)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с  актами    по   результатам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проведенных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контрольных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Акты по результатам проведенных контрольных мероприятий представляются для ознакомления руководителям и (или) иным ответственным должностным лицам объекта аудита (контроля). Ознакомление с актом производится в срок не более суток, в случаях большого объема и особой сложности – в срок до трех суток. Ознакомление с актом производится под роспись.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Руководитель контрольного мероприятия  обязан разъяснить руководителю и (или) иному ответственному должностному лицу объекта аудита (контроля) его права и обязанности в случае несогласия с фактами, изложенными в акте проверки.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В случае несогласия ответственных должностных лиц объекта аудита (контроля) с фактами, изложенными в акте, данные лица имеют право подписать акт с указанием на наличие возражений. Возражения излагаются в письменном виде сразу или направляются в Контрольно-счетную палату в течение пяти рабочих дней после представления акта для ознакомления.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В случае поступления от ответственных должностных лиц объекта аудита (контроля) письменных замечаний руководитель контрольного мероприятия в течение пяти рабочих дней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даты поступления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замечаний в Контрольно-счетную палату готовит заключение на представленные замечания, которое  направляться в адрес соответствующего объекта аудита (контроля). Письменные замечания ответственных должностных лиц объекта аудита (контроля) и заключение руководителя контрольного мероприятия на представленные замечания прилагаются к акту и включаются в материалы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Руководителю и (или) иному ответственному должностному лицу объекта аудита (контроля), ознакомленному с актом, предоставляется возможность снятия копии с акта.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Копия акта, содержащего сведения, составляющие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государственную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иную охраняемую законом тайну, может быть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направлена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объекту аудита (контроля) по письменному запросу его руководителя на имя Председателя Контрольно-счетной палаты, ответственного за проведение контрольного мероприятия, при наличии письменного согласия Председателя Контрольно-счетной палаты.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В случае отказа руководителя и (или) иного ответственного должностного лица объекта аудита (контроля) подписать акт сотрудники Контрольно-счетной палаты, осуществлявшие контрольное мероприятие, делают в акте специальную запись об отказе руководителя и (или) иного ответственного должностного лица объекта аудита (контроля) от подписи об ознакомлении с актом.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этом обязательно указываются дата, время, обстоятельства и свидетели обращения к руководителю и (или) иному ответственному должностному лицу объекта аудита (контроля) с предложением ознакомиться с актом и подписать его, а также дата, время и обстоятельства получения отказа либо период времени, в течение которого не был получен ответ руководителя и (или) иного ответственного должностного лица объекта аудита (контроля).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направления акта по почте 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непредоставления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подписанного акта руководителем объекта аудита (контроля) в сроки, установленные Регламентом Контрольно-счетной палаты, акт подлежит регистрации в порядке, установленном в Контрольно-счетной  палате, без подписи должностного лица объекта аудита (контроля) с пометкой руководителя контрольного мероприятия на акте о причинах его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неподписания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 приложением письма-уведомления Контрольно-счетной палаты в адрес объекта аудита (контроля) о направлении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акта, который должен быть рассмотрен не позднее трехдневного срока.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Внесение в подписанный сотрудниками Контрольно-счетной палаты акт каких-либо изменений на основании замечаний руководителя и (или) иного ответственного должностного лица объекта аудита (контроля) и вновь представляемых ими материалов не допускается.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Статья 18.  Порядок проведения экспертно-аналитических мероприятий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Контрольно-счетной палаты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1. Экспертно-аналитическое мероприятие – экспертиза, мониторинг, проводимые в соответствии с утвержденным планом работы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Экспертиза – оценка (анализ) проектов решений по вопросам, связанным с формированием и исполнением 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района, использованием имущества, находящегося в муниципальной собственности, проектов решений Собрания депутатов и нормативных правовых актов местного самоуправления (включая обоснованность финансово-экономических обоснований) в части, касающейся расходных обязательств 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района, а также муниципальных программ, финансируемых из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района.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По результатам экспертизы в течение пяти рабочих дней со дня поступления проектов Собрания депутатов и нормативных правовых актов органов местного самоуправления района Контрольно-счетной палатой составляется Заключение.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Мониторинг – регулярное наблюдение за показателями исполнения 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и социально-экономической ситуации в районе, включающее сбор и анализ управленческой информации на протяжении определенного времени.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Результаты мониторинга оформляются в виде Заключения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2.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Экспертно-аналитические мероприятия проводятся Контрольно-счетной палатой в соответствии с утвержденными (внесенными) в установленном порядке планами работы (предложениями, запросами), с соблюдением требований локальных нормативных правовых актов, использованием методических рекомендаций и стандартов по экспертно-аналитической деятельности Контрольно-счетной палаты.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3. Документами, дающими право на осуществление экспертно-аналитических мероприятий, являются распоряжени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(поручени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председателя Контрольно-счетной палаты о проведении экспертно-аналитических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4.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Общее руководство и координацию взаимодействия всех участников проведения экспертно-аналитических мероприятий осуществляет  председатель Контрольно-счетной палаты.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5. В ходе проведения экспертно-аналитического мероприятия ответственными исполнителями в соответствии с распорядительным документом в зависимости от вида проводимого мероприятия могут представляться предложения (аналитические записки), на основе которых формируется проект Заключения.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6.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Председатель Контрольно-счетной палаты по итогам изучения материалов экспертно-аналитического мероприятия принимает решение об их направлении в уполномоченные органы.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7.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Утверждением результатов экспертно-аналитического мероприятия является подписание председателем Контрольно-счетной палаты информационных и (или) сопроводительных писем.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8.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Иные вопросы регулирования порядка проведения экспертно-аналитических мероприятий содержатся в стандартах, инструкциях и иных локальных нормативных правовых актах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Статья 19. Действия сотрудников Контрольно-счетной палаты в случае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отказа в   допуске    на   объект  аудита (контроля),  а также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необходимым материалам и документам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отказа должностных лиц объекта аудита (контроля) в допуске сотрудников Контрольно-счетной палаты, предъявивших удостоверение и распоряжение о проведении контрольного мероприятия, на объект аудита (контроля) или в предоставлении необходимой информации, а также в случае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непредоставления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установленные сроки необходимой информации руководитель контрольного мероприятия  доводит до сведения руководителя и (или) иного ответственного должностного лица объекта аудита (контроля)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 разделов 14, 16 Положения «О Контрольно-счетной палате» и статьи 287 Уголовного кодекса Российской Федерации и составляет протокол об административном правонарушении в соответствии с частью 1 статьи 19.4 Кодекса Российской Федерации об административных правонарушениях и акт об отказе в допуске на объект или в предоставлении информации с указанием даты, времени, места, данных руководителя и (или) иного ответственного должностного лица объекта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аудита (контроля),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допустивших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противоправные действия, и иной необходимой информации.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Указанный акт оформляется в двух экземплярах и подписывается руководителем и сотрудниками контрольного мероприятия. Один экземпляр акта передается под роспись руководителю и (или) иному ответственному должностному лицу объекта аудита (контроля).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Если в течение суток после передачи акта требования руководителя контрольного мероприятия не выполняются, он обязан незамедлительно доложить о происшедшем Председателю Контрольно-счетной палаты, и направляет ему соответствующий акт.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Форма, порядок оформления акта и направления его Председателю Контрольно-счетной палаты определяются соответствующим стандартом Контрольно-счетной палаты, регулирующим проведение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В случае отказа должностных лиц объекта аудита (контроля) в допуске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сотрудников Контрольно-счетной палаты на объект аудита (контроля), а также к необходимым материалам и документам руководитель ответственный за проведение контрольного мероприятия,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незамедлительно информирует об этом Председателя Контрольно-счетной палаты.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Статья 20. Оформление   отчетов   по   результатам проведенных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контрольных мероприятий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1. По результатам проведенных контрольных мероприятий оформляется отчет содержащий обобщение материалов и сделанные на их основе выводы и предложения за подписью Председателя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2. Форма и содержание отчета по результатам контрольного мероприятия устанавливается стандартом внешнего муниципального финансового контроля Контрольно-счетной палаты, определяющим правила проведения контрольных мероприятий Контрольно-счетной палаты.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3. Датой окончания контрольного мероприятия считается дата   об утверждении отчета по результатам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4. Отчет по результатам контрольного мероприятия явля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тся документ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Контрольно-счетной палаты ограниченного распространения.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5. Отчет по результатам контрольного мероприятия, проведенного в органе местного самоуправления, направляется главе района.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Отчет по результатам контрольного мероприятия в организациях направляется главному распорядителю средств,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введении которых находятся данные муниципальные учреждения.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Отчет по результатам контрольного мероприятия, проведенного по вопросам в соответствии с планом работы и поручениями Собрания депутатов, предложениями и запросами главы района, глав администраций сельских поселений направляется органу, инициировавшему проведение контрольного мероприятия, в срок не позднее 14 календарных дней после окончания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6. Результаты внешней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проверки годовой бюджетной отчетности главных распорядителей средств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годового отчета об исполнении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оформляются заключениями Контрольно-счетной палаты об итогах проверки.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7. В случае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 при проведении контрольного мероприятия выявлены факты незаконного использования средств 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и (или) бюджетов сельских поселений, в которых усматриваются признаки преступления или коррупционного правонарушения, Контрольно-счетная палата в установленном порядке незамедлительно передает материалы контрольных мероприятий в правоохранительные органы.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Статья 21.  Подготовка и принятие решений по результатам контрольных             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и   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экспертно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-   аналитических    мероприятий,  а  также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результатам оперативного контроля, оформление результатов  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контрольных и экспертно-аналитических мероприятий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1. Подготовка и принятие решений по результатам контрольных и экспертно-аналитических мероприятий, а также по результатам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оперативного</w:t>
      </w:r>
      <w:proofErr w:type="gramEnd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контроля, оформление результатов контрольных и экспертно-аналитических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 регламентируются Бюджетным кодексом Российской Федерации, Положением «О Контрольно-счетной палате», стандартами и иными нормативными документами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2. Контрольное мероприятие считается завершенным после оформления отчета и подписания его Председателем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3. Экспертно-аналитическое мероприятие считается завершенным после оформления заключения Контрольно-счетной палаты и подписания его Председателем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4. Решение о направлении в правоохранительные органы материалов мероприятия до его окончания принимает Председатель Контрольно-счетной палаты.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Статья 22</w:t>
      </w: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Подготовка, принятие и направление представлений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палаты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1. Представление Контрольно-счетной палаты – документ, содержащий требования о принятии мер по устранению выявленных нарушений и недостатков, возмещению причиненного государству ущерба и привлечению к ответственности должностных лиц, виновных в нарушении законодательства Российской Федерации, обязательные для исполнения.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2. Проект представления Контрольно-счетной палаты по результатам проведенного контрольного мероприятия подготавливает руководитель контрольного мероприятия ответственный за его проведение, либо Председатель Контрольно-счетной палаты, если он осуществлял непосредственное руководство проведением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3. Представления Контрольно-счетной палаты направляются руководителям организаций, являющихся объектами аудита (контроля) Контрольно-счетной палаты, а также органам местного самоуправления.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4. В представлении Контрольно-счетной палаты отражаются: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информация о выявленных нарушениях законодательства Российской Федерации и иных нормативных правовых актов;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требования о принятии мер по устранению выявленных нарушений и недостатков, а также причин и условий таких нарушений;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требования о привлечении к ответственности должностных лиц, виновных в нарушении законодательства Российской Федерации;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сроки принятия мер по устранению нарушений и представления ответа по результатам рассмотрения представления.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5. Представление Контрольно-счетной палаты подписывается Председателем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6. Представление Контрольно-счетной палаты по результатам контрольного мероприятия должно быть направлено в течение не более 14 календарных дней со дня окончания контрольного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Статья 23. Подготовка, принятие и направление предписание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Контрольно-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счетной палаты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1.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выявлении в ходе контрольных мероприятий нарушений в хозяйственной, финансовой, коммерческой и иной деятельности объектов аудита (контроля), наносящих ущерб государству и требующих в связи с этим безотлагательного пресечения, а также в случаях невыполнения представлений Контрольно-счетной палаты, несоблюдения сроков их рассмотрения, создания препятствий проведению контрольных и экспертно-аналитических мероприятий Контрольно-счетная палата имеет право направлять должностным лицам объектов аудита (контроля) обязательные для исполнения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предписания.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Предписание Контрольно-счетной палаты – документ, содержащий требования об устранении выявленных нарушений, выполнении представлений Контрольно-счетной палаты, устранению препятствий проведению контрольных и экспертно-аналитических мероприятий, обязательные для исполнения.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2. В предписании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четной палаты отражаются: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нарушения, выявленные в результате проведения контрольного и экспертно-аналитического мероприятия и касающиеся компетенции должностного лица, организации или органа власти, которому направляется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предписание;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требования по устранению выявленных нарушений, взысканию средств 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района, использованных не по целевому назначению, и привлечению к ответственности должностных лиц, виновных в нарушениях;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сроки исполнения предписания.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3. Предписания Контрольно-счетной палаты по результатам контрольных и экспертно-аналитических мероприятий должны быть направлены в течение не более 14 календарных дней со дня окончания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Статья 24. Подготовка,      принятие   и   направление      уведомления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палаты о применении бюджетных мер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принуждения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1. При выявлении в ходе контрольного мероприятия бюджетных нарушений, за совершение которых предусмотрено применение бюджетных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 принуждения,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Контрольно-счетная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палата направляет финансовому органу уведомление о применении бюджетных мер принуждения.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Уведомление Контрольно-счетной палаты о применении бюджетных мер принуждения – документ, утвержденный распоряжением Контрольно-счетной палаты на основании которого финансовым органом осуществляется применение бюджетных мер принуждения.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2. Уведомление Контрольно-счетной палаты о применении бюджетных мер принуждения подписывается Председателем Контрольно-счетной палаты.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3. Уведомление Контрольно-счетной палаты о применении бюджетных мер принуждения по результатам контрольного мероприятия,  должно быть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направлено в течение 14 календарных дней со дня окончания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Статья 25. Подготовка, принятие и направление информационных писем 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Контрольно-счетной палаты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1. Проекты информационных писем Контрольно-счетной палаты по результатам проведенных контрольных и экспертно-аналитических мероприятий подготавливают руководители, ответственные за проведение указанных мероприятий, либо Председатель Контрольно-счетной палаты, если он осуществлял непосредственное руководство проведением данных мероприятий.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Информационный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письма Контрольно-счетной палаты подписываются Председателем Контрольно-счетной палаты.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2. Информационные письма Контрольно-счетной палаты должны быть направлены в течение не более 14 календарных дней со дня окончания мероприятия.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Статья 26.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Порядок   подготовки  и  направления    Контрольно-счетной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палатой запросов о предоставлении информации, документов  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материалов,  необходимых  для  проведения  контрольных  и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экспертно-аналитических мероприятий</w:t>
      </w:r>
      <w:bookmarkStart w:id="1" w:name="_Toc518912245"/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При подготовке и оформлении запросов сотрудники Контрольно-счетной палаты руководствуются требованиями Регламента и инструкцией по делопроизводству в Контрольно-счетной палате.</w:t>
      </w:r>
    </w:p>
    <w:p w:rsidR="00747A66" w:rsidRPr="005A2214" w:rsidRDefault="00747A66" w:rsidP="00747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2. Запросы Контрольно-счетной палаты печатаются на бланках установленного образца, регистрируются после подписания председателем Контрольно-счетной палаты.  Датой документа является дата его подписания.</w:t>
      </w:r>
    </w:p>
    <w:p w:rsidR="00747A66" w:rsidRPr="005A2214" w:rsidRDefault="00747A66" w:rsidP="00747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 Содержание запроса должно быть кратким, аргументированным, обеспечивать точное и однозначное восприятие содержащейся в нем информации.</w:t>
      </w:r>
    </w:p>
    <w:bookmarkEnd w:id="1"/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Запрос о представлении информации,  документов, материалов, необходимых для проведения контрольных и экспертно-аналитических мероприятий  (далее – мероприятия) должен содержать следующие сведения: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органа или организации, в адрес которых направляется запрос;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мероприятия, для предоставления которого необходимо представление информации,  документов, материалов;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 на положения нормативного правового акта, которыми установлено представление информации,  документов, материалов, необходимых для проведения мероприятия, и указание на реквизиты данного нормативного правового акта;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контактная информация для направления ответа на запрос;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направления запроса и срок ожидаемого ответа на запрос</w:t>
      </w:r>
      <w:r w:rsidRPr="005A2214">
        <w:rPr>
          <w:rFonts w:ascii="Times New Roman" w:eastAsia="Times New Roman" w:hAnsi="Times New Roman" w:cs="Times New Roman"/>
          <w:b/>
          <w:color w:val="7F7F7F"/>
          <w:sz w:val="28"/>
          <w:szCs w:val="28"/>
          <w:lang w:eastAsia="ru-RU"/>
        </w:rPr>
        <w:t xml:space="preserve">.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подготовки и направления ответа на запрос не может превышать десяти</w:t>
      </w:r>
      <w:r w:rsidRPr="005A2214">
        <w:rPr>
          <w:rFonts w:ascii="Times New Roman" w:eastAsia="Times New Roman" w:hAnsi="Times New Roman" w:cs="Times New Roman"/>
          <w:b/>
          <w:color w:val="7F7F7F"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со дня поступления запроса в орган или организацию, представляющие информацию,  документы, информацию, если иные сроки подготовки и направления ответа на запрос не установлены нормативными правовыми актами Российской Федерации, края и района;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и должность лица, подготовившего и направившего запрос, а также номер служебного телефона и (или) адрес электронной почты данного лица для связи.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5. Непредставление или несвоевременное представление органами и организациями в Контрольно-счетную палату по запросу информации, документов и материалов, необходимых для проведения мероприятий, а равно представление информации, документов и материалов не в полном объеме или представление недостоверных информации, документов и материалов влечет за собой ответственность, установленную законодательством Российской Федерации и законодательством Хабаровского края.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27. Конфликт интересов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Контрольно-счетной палаты обязаны принимать меры по недопущению любой возможности возникновения конфликта интересов, соблюдать установленные федеральным законодательством, законодательством Хабаровского края и нормативными правовыми актами муниципального района запреты на получение в связи с исполнением должностных обязанностей вознаграждения (подарка, денежного вознаграждения, ссуды, услуги, оплаты развлечений, отдыха, транспортных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расходов и иного вознаграждения) от физических и юридических лиц, не совершать действия, связанные с влиянием</w:t>
      </w:r>
      <w:proofErr w:type="gramEnd"/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каких-либо личных, имущественных (финансовых) и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интересов, препятствующих добросовестному исполнению должностных обязанностей.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Сотрудникам Контрольно-счетной палаты следует воздерживаться от действий, которые могут вызвать сомнения в беспристрастности и объективности принимаемых решений.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2214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Сотрудники Контрольно-счетной палаты не должны использовать информацию, полученную при исполнении должностных обязанностей, в целях обеспечения выгоды для себя и (или) третьих лиц, а также не вправе разглашать информацию, которая обеспечит несправедливое или необоснованное преимущество другим организациям или гражданам.</w:t>
      </w:r>
    </w:p>
    <w:p w:rsidR="00747A66" w:rsidRPr="005A2214" w:rsidRDefault="00747A66" w:rsidP="00747A6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747A66" w:rsidRPr="005A2214" w:rsidRDefault="00747A66" w:rsidP="00747A66">
      <w:pPr>
        <w:keepNext/>
        <w:spacing w:after="0" w:line="240" w:lineRule="auto"/>
        <w:ind w:firstLine="680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Глава 5. Взаимодействие Контрольно-счетной   палаты   </w:t>
      </w:r>
      <w:proofErr w:type="gramStart"/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</w:t>
      </w:r>
      <w:proofErr w:type="gramEnd"/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 </w:t>
      </w:r>
    </w:p>
    <w:p w:rsidR="00747A66" w:rsidRPr="005A2214" w:rsidRDefault="00747A66" w:rsidP="00747A66">
      <w:pPr>
        <w:keepNext/>
        <w:spacing w:after="0" w:line="240" w:lineRule="auto"/>
        <w:ind w:firstLine="680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              государственными и муниципальными  органами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Статья 28. Взаимодействие Контрольно-счетной палаты с другими   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органами государственного, муниципального контроля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1. Взаимодействие Контрольно-счетной палаты с другими органами государственного (муниципального) контроля осуществляется на основе Положения «О Контрольно-счетной палате» и соглашений о сотрудничестве и взаимодействии между ними.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2. Контрольная счетная палата и другие органы государственного (муниципального) контроля  взаимодействуют по обмену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информацией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представляющий взаимный интерес в соответствии с заключенными соглашениями.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3.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Контрольно-счетная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палата может направлять в соответствии заключенными соглашениями в органы государственного (муниципального)  контроля о результатах проведенных контрольных и экспертно-аналитических мероприятий. Органы государственного (муниципального)  контроля могут направлять в Контрольно-счетную палату сведения о ставших известными фактах нарушений в использовании средств  бюджета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района, имущества находящегося в муниципальной собственности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района, в том числе о фактах их неэффективного и нецелевого использования, а также об иных нарушениях.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4.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Контрольно-счетная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палата и органы государственного (муниципального) контроля могут создавать координационные советы, рабочие группы, иные совещательные или экспертные органы, а также проводить совместные и параллельные контрольные и экспертно-аналитические мероприятия, консультации, совместные рабочие встречи, «круглые столы» по вопросам, входящим в их компетенцию, обмениваться методическими документами, информационно-справочными материалами о результатах своей деятельности.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Статья 29. Взаимодействие   Контрольно-счетной   палаты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правоохранительными органами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1. Взаимодействие Контрольно-счетной палаты с правоохранительными органами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осуществляется по вопросам, связанным с предупреждением, выявлением и пресечением правонарушений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финансово-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бюджетной сфере, а также в процессе использования муниципальной собственности, в соответствии с их компетенцией, установленной законодательством Российской Федерации.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2. Порядок взаимодействия между Контрольно-счетной палатой и правоохранительными органами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определяется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соглашениями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принимаемыми совместно Контрольно-счетной палатой и соответствующими правоохранительными органами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3. Взаимодействие Контрольно-счетной палаты с правоохранительными органами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осуществляется в следующих формах: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обмен информацией и материалами, представляющими взаимный интерес;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обмен методическими рекомендациями, консультациями и разъяснениями по вопросам предупреждения, пресечения  и выявления правонарушений в финансово-бюджетной сфере и другим вопросам в пределах своей компетенции;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проведение совместных совещаний и семинаров.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4. При выявлении в ходе контрольных и экспертно-аналитических мероприятий Контрольно-счетной палаты данных, указывающих на признаки составов преступлений, соответствующие материалы направляются Контрольно-счетной палатой в правоохранительные органы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5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Сотрудники правоохранительных органов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района могут включаться в состав рабочих групп, образуемых Контрольно-счетной палатой для проведения контрольных и экспертно-аналитических мероприятий.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</w:t>
      </w:r>
    </w:p>
    <w:p w:rsidR="00747A66" w:rsidRPr="005A2214" w:rsidRDefault="00747A66" w:rsidP="00747A66">
      <w:pPr>
        <w:keepNext/>
        <w:spacing w:after="0" w:line="240" w:lineRule="auto"/>
        <w:ind w:firstLine="680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Глава 5. </w:t>
      </w: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Порядок работы с обращениями граждан и организаций </w:t>
      </w:r>
      <w:proofErr w:type="gramStart"/>
      <w:r w:rsidRPr="005A221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в</w:t>
      </w:r>
      <w:proofErr w:type="gramEnd"/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Контрольно-счетной палате</w:t>
      </w:r>
    </w:p>
    <w:p w:rsidR="00747A66" w:rsidRPr="005A2214" w:rsidRDefault="00747A66" w:rsidP="00747A66">
      <w:pPr>
        <w:keepNext/>
        <w:spacing w:before="240"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</w:t>
      </w:r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Статья 30. Организация работы по рассмотрению обращений 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граждан и организаций  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Контрольно-счетной палатой рассматриваются индивидуальные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 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коллективные предложения, заявления и жалобы граждан и организаций по вопросам, отнесенным к ведению Контрольно-счетной палаты, поступающие в письменной форме, в устной форме во время личного приема граждан.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Статья 31.   Порядок рассмотрения обращений граждан и организаций,</w:t>
      </w:r>
    </w:p>
    <w:p w:rsidR="00747A66" w:rsidRPr="005A2214" w:rsidRDefault="00747A66" w:rsidP="00747A66">
      <w:pPr>
        <w:tabs>
          <w:tab w:val="left" w:pos="202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                         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поступивших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 письменной форме</w:t>
      </w:r>
    </w:p>
    <w:p w:rsidR="00747A66" w:rsidRPr="005A2214" w:rsidRDefault="00747A66" w:rsidP="00747A66">
      <w:pPr>
        <w:tabs>
          <w:tab w:val="left" w:pos="202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1. Обращения граждан и организаций, поступивших в письменной форме, по вопросам, входящим в компетенцию Контрольно-счетной палаты (далее – письменные обращения), рассматриваются Контрольно-счетной палатой в течение 30 дней со дня их регистрации. В исключительных случаях срок рассмотрения письменного обращения может быть продлен Председателем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четной палаты, но не более чем на 30 дней, с одновременным информированием заявителя и указанием причин продления срока.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2. Письменное обращение, содержащее вопросы, решение которых не входит в компетенцию Контрольно-счетной палаты,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вопросов. Гражданин, направивший обращение, уведомляется о переадресации своего обращения.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3. Основанием для отказа в рассмотрении письменного обращения может являться: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отсутствие в письменном обращении фамилии автора обращения и его почтового адреса, по которому должен быть направлен письменный ответ.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направлению в государственный орган в соответствии с его компетенцией;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наличие в письменном обращении текста, не поддающегося прочтению;      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наличие в письменном обращении нецензурных или оскорбительных выражений, угрозы жизни, здоровью и имуществу должностного лица, а также членам его семьи. При этом автору обращения сообщается о недопустимости злоупотребления правом;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наличие в письменном обращении вопроса, по которому автору обращения Контрольно-счетной палатой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Отказ в рассмотрении письменного обращения доводится до заявителя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</w:t>
      </w:r>
      <w:proofErr w:type="gramEnd"/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письменной форме с указанием причин отказа в рассмотрении в течение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30 дней со дня регистрации обращения. </w:t>
      </w: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</w:t>
      </w: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6. Взаимодействие Контрольно-счетной палаты со средствами     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массовой    информации.     Порядок              предоставления  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информации о деятельности Контрольно-счетной палаты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Статья 32</w:t>
      </w:r>
      <w:r w:rsidRPr="005A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Гласность   в   работе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четной палаты. Способы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формы 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предоставления информации о деятельности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             Контрольно-</w:t>
      </w:r>
      <w:r w:rsidRPr="005A22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счетной палаты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keepNext/>
        <w:spacing w:after="0" w:line="240" w:lineRule="auto"/>
        <w:ind w:firstLine="680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1. </w:t>
      </w:r>
      <w:proofErr w:type="gramStart"/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Контрольно-счетная палата обеспечивает доступ к информации о своей деятельности на принципах гласности и открытости в соответствии с Положением «О Контрольно-счетной палате», Федеральным законом «Об обеспечении доступа к информации о деятельности государственных органов и органов местного самоуправления», Законом Российской Федерации «О средствах массовой информации», Законом Российской Федерации «О государственной тайне» и Указом Президента Российской Федерации от 6 марта 1997 г. № 188</w:t>
      </w:r>
      <w:proofErr w:type="gramEnd"/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«Об утверждении Перечня сведений конфиденциального характера».</w:t>
      </w:r>
    </w:p>
    <w:p w:rsidR="00747A66" w:rsidRPr="005A2214" w:rsidRDefault="00747A66" w:rsidP="00747A66">
      <w:pPr>
        <w:keepNext/>
        <w:spacing w:after="0" w:line="240" w:lineRule="auto"/>
        <w:ind w:firstLine="680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Обеспечение доступа пользователей информацией – государственных органов, органов местного самоуправления, средств массовой информации и иных юридических лиц, а также общественных объединений и физических лиц – к информации о деятельности Контрольно-счетной палаты осуществляется в порядке, предусмотренном законодательством Российской Федерации и настоящим Регламентом.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Использование сотрудниками Контрольно-счетной палаты от своего имени информации о деятельности Контрольно-счетной палаты в сообщениях и публикациях в средствах массовой информации, включая информационно-правовые системы, на семинарах и лекциях в иных организациях, осуществляется после письменного согласия Председателя Контрольно-счетной палат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ы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2. В соответствии с Положением «О Контрольно-счетной палате»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Контрольно-счетная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палата обеспечивает доступ к информации о своей деятельности следующими способами: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представление в Собрание депутатов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района ежегодного отчета о работе Контрольно-счетной палаты; документов предварительного, оперативного и последующего контроля; отчетов о результатах проведенных мероприятий; заключений и иных письменных ответов на основании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запросов депутатов Собрания депутатов </w:t>
      </w:r>
      <w:proofErr w:type="spell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Ульчского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муниципального района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;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опубликование ежегодного отчета о работе Контрольно-счетной палаты;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обнародование (опубликование) информации о деятельности Контрольно-счетной палаты в средствах массовой информации;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размещение информации в сети Интернет;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размещение информации в помещениях, занимаемых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четной палатой;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предоставление информации по запросу;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иными способами, предусмотренными законом и (или) иными нормативными правовыми актами.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3. Основными формами предоставления информации являются: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публикация общей информации, а также информационных сообщений отчетов о контрольных и экспертно-аналитических мероприятиях, иных 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сведений о деятельности Контрольно-счетной палаты на официальном сайте Контрольно-счетной палаты в сети Интернет;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размещение фото- и видеоинформации о деятельности Контрольно-счетной палаты на официальном сайте Контрольно-счетной палаты и иных ресурсах сети Интернет;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организация интервью, пресс-конференций, брифингов и иных публичных выступлений Председателя Контрольно-счетной палаты;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подготовка и направление пользователям информацией – средствам массовой информации, иным юридическим лицам, общественным объединениям и физическим лицам – информации по запросу.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4. Содержание, объем и форму предоставления информации контрольных, экспертно-аналитических и иных мероприятиях Контрольно-счетной палаты  определяет Председатель Контрольно-счетной палаты.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keepNext/>
        <w:spacing w:after="0" w:line="240" w:lineRule="auto"/>
        <w:ind w:firstLine="680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Статья 33. Порядок предоставления информации о деятельности  </w:t>
      </w:r>
    </w:p>
    <w:p w:rsidR="00747A66" w:rsidRPr="005A2214" w:rsidRDefault="00747A66" w:rsidP="00747A66">
      <w:pPr>
        <w:keepNext/>
        <w:spacing w:after="0" w:line="240" w:lineRule="auto"/>
        <w:ind w:firstLine="680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Контрольно-счетной палаты</w:t>
      </w:r>
    </w:p>
    <w:p w:rsidR="00747A66" w:rsidRPr="005A2214" w:rsidRDefault="00747A66" w:rsidP="00747A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1. Доступ к общей информации о Контрольно-счетной палате, ее руководстве и деятельности обеспечивается в соответствии с Федеральным законом «Об обеспечении доступа к информации о деятельности государственных органов и органов местного самоуправления» и согласно перечню информации о деятельности Контрольно-счетной палаты, размещенной в сети Интернет, утверждаемому Председателем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четной палаты.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Оперативная информация, включая информационные сообщения, отчеты о контрольных и экспертно-аналитических мероприятиях, выступления Председателя Контрольно-счетной палаты, а также иные сведения о деятельности Контрольно-счетной палаты публикуются на официальном сайте Контрольно-счетной палаты в сети Интернет. 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2. В соответствии с разделом 10 Положения «О Контрольно-счетной палате» отчет о контрольном мероприятии и заключение о экспертно-аналитическом мероприятии подписанный председателем Контрольно-счетной палаты, является единственным документом, отражающим результаты этого мероприятия.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Информация о результатах контрольных и экспертно-аналитических мероприятий Контрольно-счетной палаты предоставляется пользователям информацией после  утверждения председателем Контрольно-счетной палаты.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4. В случае появления публикаций, содержащих недостоверные сведения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деятельности Контрольно-счетной палаты, а также критически выступлений в средствах массовой информации в отношении Контрольно-счетной палаты, требующих реагирования, сотрудниками Контрольно-счетной палаты подготавливаются соответствующие комментарии и опровержения.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        Решение о реагировании и его форме принимает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Председатель 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Контрольно-счетной палаты.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5. 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Сведения о деятельности Контрольно-счетной палаты, отнесенные законодательством Российской Федерации о государственной тайне к информации ограниченного доступа, в соответствии    со статьями 4, 5, 7, 15 и 19 Закона Российской Федерации «О государственной тайне», статьями 4 – 7 Федерального закона «О коммерческой тайне», а также статьями 19 и 20 Федерального закона «Об обеспечении доступа к информации о деятельности государственных органов и органов местного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самоуправления» пользователям информацией не предоставляются.</w:t>
      </w: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Решения, предусматривающие особенности предоставления отдельных видов информации о контрольных и экспертно-аналитических   мероприятиях Контрольно-счетной палаты, включая фото- и видеоматериалы, принимаются Председателем Контрольно-счетной палаты исходя из требований, установленных статьями 2 и 4 Федерального закона «Об обеспечении доступа к информации о деятельности государственных органов и органов местного самоуправления».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Глава 7. Заключительные положения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Статья 34. Порядок вступления Регламента в силу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Регламент вступает в силу с момента его подписания Председателем Контрольно-счетной палаты.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Статья 35. Внесение изменений в Регламент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Изменения в Регламент, включая    приложения    к нему,  вступают в силу с момента их подписания Председателем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Контрольно-с</w:t>
      </w: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четной палаты.</w:t>
      </w: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47A66" w:rsidRPr="005A2214" w:rsidRDefault="00747A66" w:rsidP="00747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Председатель</w:t>
      </w:r>
      <w:proofErr w:type="gramStart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</w:t>
      </w:r>
      <w:proofErr w:type="gram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онтрольно-</w:t>
      </w:r>
    </w:p>
    <w:p w:rsidR="00747A66" w:rsidRPr="00EB67B8" w:rsidRDefault="00747A66" w:rsidP="00747A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счетной палаты                  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Г.Л.Бабина</w:t>
      </w:r>
      <w:proofErr w:type="spellEnd"/>
      <w:r w:rsidRPr="005A22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            </w:t>
      </w:r>
    </w:p>
    <w:p w:rsidR="00747A66" w:rsidRPr="004B43BD" w:rsidRDefault="00747A66" w:rsidP="00E3268F">
      <w:pPr>
        <w:rPr>
          <w:rFonts w:ascii="Times New Roman" w:hAnsi="Times New Roman" w:cs="Times New Roman"/>
          <w:sz w:val="28"/>
          <w:szCs w:val="28"/>
        </w:rPr>
      </w:pPr>
    </w:p>
    <w:p w:rsidR="00573D26" w:rsidRDefault="00573D26"/>
    <w:sectPr w:rsidR="00573D26" w:rsidSect="004B43B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A7F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115C"/>
    <w:rsid w:val="007140C6"/>
    <w:rsid w:val="00731568"/>
    <w:rsid w:val="007323ED"/>
    <w:rsid w:val="0073298A"/>
    <w:rsid w:val="00733060"/>
    <w:rsid w:val="0074544F"/>
    <w:rsid w:val="00747A66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3A7F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62DE"/>
    <w:rsid w:val="00E27FF6"/>
    <w:rsid w:val="00E31C1C"/>
    <w:rsid w:val="00E3268F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600D"/>
    <w:rsid w:val="00E8770C"/>
    <w:rsid w:val="00E87F4B"/>
    <w:rsid w:val="00E90C3C"/>
    <w:rsid w:val="00E914DB"/>
    <w:rsid w:val="00EA2C24"/>
    <w:rsid w:val="00EA354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9847</Words>
  <Characters>56133</Characters>
  <Application>Microsoft Office Word</Application>
  <DocSecurity>0</DocSecurity>
  <Lines>467</Lines>
  <Paragraphs>131</Paragraphs>
  <ScaleCrop>false</ScaleCrop>
  <Company>2</Company>
  <LinksUpToDate>false</LinksUpToDate>
  <CharactersWithSpaces>65849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2014-03-17T01:58:00Z</dcterms:created>
  <dcterms:modified xsi:type="dcterms:W3CDTF">2014-03-17T03:04:00Z</dcterms:modified>
</cp:coreProperties>
</file>